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45" w:rsidRDefault="001F7C43">
      <w:pPr>
        <w:keepNext/>
        <w:keepLines/>
        <w:spacing w:before="340" w:after="330" w:line="578" w:lineRule="auto"/>
        <w:jc w:val="center"/>
        <w:outlineLvl w:val="0"/>
        <w:rPr>
          <w:rFonts w:ascii="方正小标宋_GBK" w:eastAsia="方正小标宋_GBK" w:hAnsi="方正小标宋_GBK" w:cs="Times New Roman"/>
          <w:kern w:val="44"/>
          <w:sz w:val="30"/>
          <w:szCs w:val="44"/>
        </w:rPr>
      </w:pPr>
      <w:bookmarkStart w:id="0" w:name="_Toc24724705"/>
      <w:r>
        <w:rPr>
          <w:rFonts w:ascii="方正小标宋_GBK" w:eastAsia="方正小标宋_GBK" w:hAnsi="方正小标宋_GBK" w:cs="Times New Roman" w:hint="eastAsia"/>
          <w:kern w:val="44"/>
          <w:sz w:val="30"/>
          <w:szCs w:val="44"/>
        </w:rPr>
        <w:t>公共资源交易领域</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951"/>
        <w:gridCol w:w="3260"/>
        <w:gridCol w:w="2551"/>
        <w:gridCol w:w="1338"/>
        <w:gridCol w:w="956"/>
        <w:gridCol w:w="1856"/>
        <w:gridCol w:w="720"/>
        <w:gridCol w:w="900"/>
        <w:gridCol w:w="788"/>
        <w:gridCol w:w="900"/>
      </w:tblGrid>
      <w:tr w:rsidR="00411345">
        <w:trPr>
          <w:cantSplit/>
        </w:trPr>
        <w:tc>
          <w:tcPr>
            <w:tcW w:w="540" w:type="dxa"/>
            <w:vMerge w:val="restart"/>
            <w:shd w:val="clear" w:color="auto" w:fill="auto"/>
            <w:vAlign w:val="center"/>
          </w:tcPr>
          <w:p w:rsidR="00411345" w:rsidRDefault="001F7C43">
            <w:pPr>
              <w:widowControl/>
              <w:jc w:val="center"/>
              <w:rPr>
                <w:rFonts w:ascii="仿宋_GB2312" w:eastAsia="仿宋_GB2312" w:hAnsi="Times New Roman" w:cs="Times New Roman"/>
                <w:color w:val="000000"/>
                <w:kern w:val="0"/>
                <w:sz w:val="18"/>
                <w:szCs w:val="18"/>
              </w:rPr>
            </w:pPr>
            <w:r>
              <w:rPr>
                <w:rFonts w:ascii="黑体" w:eastAsia="黑体" w:hAnsi="宋体" w:cs="宋体" w:hint="eastAsia"/>
                <w:kern w:val="0"/>
                <w:sz w:val="22"/>
              </w:rPr>
              <w:t>序号</w:t>
            </w:r>
          </w:p>
        </w:tc>
        <w:tc>
          <w:tcPr>
            <w:tcW w:w="1851" w:type="dxa"/>
            <w:gridSpan w:val="2"/>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260" w:type="dxa"/>
            <w:vMerge w:val="restart"/>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551" w:type="dxa"/>
            <w:vMerge w:val="restart"/>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338" w:type="dxa"/>
            <w:vMerge w:val="restart"/>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w:t>
            </w:r>
          </w:p>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w:t>
            </w:r>
          </w:p>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411345">
        <w:trPr>
          <w:cantSplit/>
        </w:trPr>
        <w:tc>
          <w:tcPr>
            <w:tcW w:w="540" w:type="dxa"/>
            <w:vMerge/>
            <w:vAlign w:val="center"/>
          </w:tcPr>
          <w:p w:rsidR="00411345" w:rsidRDefault="00411345">
            <w:pPr>
              <w:widowControl/>
              <w:jc w:val="left"/>
              <w:rPr>
                <w:rFonts w:ascii="仿宋_GB2312" w:eastAsia="仿宋_GB2312" w:hAnsi="Times New Roman" w:cs="Times New Roman"/>
                <w:color w:val="000000"/>
                <w:kern w:val="0"/>
                <w:sz w:val="18"/>
                <w:szCs w:val="18"/>
              </w:rPr>
            </w:pPr>
          </w:p>
        </w:tc>
        <w:tc>
          <w:tcPr>
            <w:tcW w:w="900" w:type="dxa"/>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951" w:type="dxa"/>
            <w:shd w:val="clear" w:color="auto" w:fill="auto"/>
            <w:vAlign w:val="center"/>
          </w:tcPr>
          <w:p w:rsidR="00411345" w:rsidRDefault="001F7C43">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260" w:type="dxa"/>
            <w:vMerge/>
            <w:vAlign w:val="center"/>
          </w:tcPr>
          <w:p w:rsidR="00411345" w:rsidRDefault="00411345">
            <w:pPr>
              <w:widowControl/>
              <w:jc w:val="left"/>
              <w:rPr>
                <w:rFonts w:ascii="黑体" w:eastAsia="黑体" w:hAnsi="宋体" w:cs="宋体"/>
                <w:kern w:val="0"/>
                <w:sz w:val="22"/>
              </w:rPr>
            </w:pPr>
          </w:p>
        </w:tc>
        <w:tc>
          <w:tcPr>
            <w:tcW w:w="2551" w:type="dxa"/>
            <w:vMerge/>
            <w:vAlign w:val="center"/>
          </w:tcPr>
          <w:p w:rsidR="00411345" w:rsidRDefault="00411345">
            <w:pPr>
              <w:widowControl/>
              <w:jc w:val="left"/>
              <w:rPr>
                <w:rFonts w:ascii="黑体" w:eastAsia="黑体" w:hAnsi="宋体" w:cs="宋体"/>
                <w:kern w:val="0"/>
                <w:sz w:val="22"/>
              </w:rPr>
            </w:pPr>
          </w:p>
        </w:tc>
        <w:tc>
          <w:tcPr>
            <w:tcW w:w="1338" w:type="dxa"/>
            <w:vMerge/>
            <w:vAlign w:val="center"/>
          </w:tcPr>
          <w:p w:rsidR="00411345" w:rsidRDefault="00411345">
            <w:pPr>
              <w:widowControl/>
              <w:jc w:val="left"/>
              <w:rPr>
                <w:rFonts w:ascii="黑体" w:eastAsia="黑体" w:hAnsi="宋体" w:cs="宋体"/>
                <w:kern w:val="0"/>
                <w:sz w:val="22"/>
              </w:rPr>
            </w:pPr>
          </w:p>
        </w:tc>
        <w:tc>
          <w:tcPr>
            <w:tcW w:w="956" w:type="dxa"/>
            <w:vMerge/>
            <w:vAlign w:val="center"/>
          </w:tcPr>
          <w:p w:rsidR="00411345" w:rsidRDefault="00411345">
            <w:pPr>
              <w:widowControl/>
              <w:jc w:val="left"/>
              <w:rPr>
                <w:rFonts w:ascii="黑体" w:eastAsia="黑体" w:hAnsi="宋体" w:cs="宋体"/>
                <w:kern w:val="0"/>
                <w:sz w:val="22"/>
              </w:rPr>
            </w:pPr>
          </w:p>
        </w:tc>
        <w:tc>
          <w:tcPr>
            <w:tcW w:w="1856" w:type="dxa"/>
            <w:vMerge/>
            <w:vAlign w:val="center"/>
          </w:tcPr>
          <w:p w:rsidR="00411345" w:rsidRDefault="00411345">
            <w:pPr>
              <w:widowControl/>
              <w:jc w:val="left"/>
              <w:rPr>
                <w:rFonts w:ascii="黑体" w:eastAsia="黑体" w:hAnsi="宋体" w:cs="宋体"/>
                <w:kern w:val="0"/>
                <w:sz w:val="22"/>
              </w:rPr>
            </w:pPr>
          </w:p>
        </w:tc>
        <w:tc>
          <w:tcPr>
            <w:tcW w:w="720" w:type="dxa"/>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shd w:val="clear" w:color="auto" w:fill="auto"/>
            <w:vAlign w:val="center"/>
          </w:tcPr>
          <w:p w:rsidR="00411345" w:rsidRDefault="001F7C4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411345">
        <w:trPr>
          <w:cantSplit/>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t>1</w:t>
            </w:r>
          </w:p>
        </w:tc>
        <w:tc>
          <w:tcPr>
            <w:tcW w:w="900" w:type="dxa"/>
            <w:shd w:val="clear" w:color="auto" w:fill="auto"/>
            <w:vAlign w:val="center"/>
          </w:tcPr>
          <w:p w:rsidR="00411345" w:rsidRDefault="001F7C43">
            <w:pPr>
              <w:jc w:val="center"/>
              <w:rPr>
                <w:rFonts w:ascii="仿宋_GB2312" w:eastAsia="仿宋_GB2312" w:hAnsi="宋体" w:cs="宋体"/>
                <w:sz w:val="18"/>
                <w:szCs w:val="18"/>
              </w:rPr>
            </w:pPr>
            <w:r>
              <w:rPr>
                <w:rFonts w:ascii="仿宋_GB2312" w:eastAsia="仿宋_GB2312" w:hAnsi="宋体" w:cs="Times New Roman" w:hint="eastAsia"/>
                <w:sz w:val="18"/>
                <w:szCs w:val="18"/>
              </w:rPr>
              <w:t>工程建设项目招标投标信息</w:t>
            </w:r>
          </w:p>
        </w:tc>
        <w:tc>
          <w:tcPr>
            <w:tcW w:w="951" w:type="dxa"/>
            <w:shd w:val="clear" w:color="auto" w:fill="auto"/>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审批核准信息</w:t>
            </w:r>
          </w:p>
        </w:tc>
        <w:tc>
          <w:tcPr>
            <w:tcW w:w="3260" w:type="dxa"/>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招标内容、招标范围、招标组织形式、招标方式、招标估算金额、招标事项审核或核准部门。</w:t>
            </w:r>
          </w:p>
        </w:tc>
        <w:tc>
          <w:tcPr>
            <w:tcW w:w="2551"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《招标投标法实施条例》、《政府信息公开条例》、《国务院办公厅关于推进公共资源配置领域政府信息公开的意见》</w:t>
            </w:r>
          </w:p>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信息形成之日起20个工作日内</w:t>
            </w:r>
          </w:p>
        </w:tc>
        <w:tc>
          <w:tcPr>
            <w:tcW w:w="9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负责管理的部门分别公开</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管理部门网站</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t>2</w:t>
            </w:r>
          </w:p>
        </w:tc>
        <w:tc>
          <w:tcPr>
            <w:tcW w:w="900" w:type="dxa"/>
            <w:shd w:val="clear" w:color="auto" w:fill="auto"/>
            <w:vAlign w:val="center"/>
          </w:tcPr>
          <w:p w:rsidR="00411345" w:rsidRDefault="001F7C43">
            <w:pPr>
              <w:jc w:val="center"/>
              <w:rPr>
                <w:rFonts w:ascii="仿宋_GB2312" w:eastAsia="仿宋_GB2312" w:hAnsi="宋体" w:cs="宋体"/>
                <w:sz w:val="18"/>
                <w:szCs w:val="18"/>
              </w:rPr>
            </w:pPr>
            <w:r>
              <w:rPr>
                <w:rFonts w:ascii="仿宋_GB2312" w:eastAsia="仿宋_GB2312" w:hAnsi="宋体" w:cs="Times New Roman" w:hint="eastAsia"/>
                <w:sz w:val="18"/>
                <w:szCs w:val="18"/>
              </w:rPr>
              <w:t xml:space="preserve">工程建设项目招标投标信息　</w:t>
            </w:r>
          </w:p>
        </w:tc>
        <w:tc>
          <w:tcPr>
            <w:tcW w:w="951" w:type="dxa"/>
            <w:shd w:val="clear" w:color="auto" w:fill="auto"/>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资格预审公告</w:t>
            </w:r>
          </w:p>
        </w:tc>
        <w:tc>
          <w:tcPr>
            <w:tcW w:w="3260" w:type="dxa"/>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551"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w:t>
            </w:r>
          </w:p>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级政府网站</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lastRenderedPageBreak/>
              <w:t>3</w:t>
            </w:r>
          </w:p>
        </w:tc>
        <w:tc>
          <w:tcPr>
            <w:tcW w:w="900" w:type="dxa"/>
            <w:vMerge w:val="restart"/>
            <w:shd w:val="clear" w:color="auto" w:fill="auto"/>
            <w:vAlign w:val="center"/>
          </w:tcPr>
          <w:p w:rsidR="00411345" w:rsidRDefault="001F7C43">
            <w:pPr>
              <w:jc w:val="center"/>
              <w:rPr>
                <w:rFonts w:ascii="仿宋_GB2312" w:eastAsia="仿宋_GB2312" w:hAnsi="宋体" w:cs="宋体"/>
                <w:sz w:val="18"/>
                <w:szCs w:val="18"/>
              </w:rPr>
            </w:pPr>
            <w:r>
              <w:rPr>
                <w:rFonts w:ascii="仿宋_GB2312" w:eastAsia="仿宋_GB2312" w:hAnsi="宋体" w:cs="Times New Roman" w:hint="eastAsia"/>
                <w:sz w:val="18"/>
                <w:szCs w:val="18"/>
              </w:rPr>
              <w:t xml:space="preserve">工程建设项目招标投标信息　</w:t>
            </w:r>
          </w:p>
          <w:p w:rsidR="00411345" w:rsidRDefault="001F7C43">
            <w:pPr>
              <w:jc w:val="center"/>
              <w:rPr>
                <w:rFonts w:ascii="仿宋_GB2312" w:eastAsia="仿宋_GB2312" w:hAnsi="宋体" w:cs="宋体"/>
                <w:sz w:val="18"/>
                <w:szCs w:val="18"/>
              </w:rPr>
            </w:pPr>
            <w:r>
              <w:rPr>
                <w:rFonts w:ascii="仿宋_GB2312" w:eastAsia="仿宋_GB2312" w:hAnsi="宋体"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招标公告</w:t>
            </w:r>
          </w:p>
        </w:tc>
        <w:tc>
          <w:tcPr>
            <w:tcW w:w="3260" w:type="dxa"/>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551" w:type="dxa"/>
            <w:vMerge w:val="restart"/>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《招标投标法》、《招标投标法实施条例》、《国务院办公厅关于推进公共资源配置领域政府信息公开的意见》、《招标公告和公示信息发布管理办法》、《电子招标投标办法》</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t>4</w:t>
            </w:r>
          </w:p>
        </w:tc>
        <w:tc>
          <w:tcPr>
            <w:tcW w:w="900" w:type="dxa"/>
            <w:vMerge/>
            <w:shd w:val="clear" w:color="auto" w:fill="auto"/>
            <w:vAlign w:val="center"/>
          </w:tcPr>
          <w:p w:rsidR="00411345" w:rsidRDefault="00411345">
            <w:pPr>
              <w:jc w:val="center"/>
              <w:rPr>
                <w:rFonts w:ascii="仿宋_GB2312" w:eastAsia="仿宋_GB2312" w:hAnsi="宋体" w:cs="宋体"/>
                <w:sz w:val="18"/>
                <w:szCs w:val="18"/>
              </w:rPr>
            </w:pPr>
          </w:p>
        </w:tc>
        <w:tc>
          <w:tcPr>
            <w:tcW w:w="951" w:type="dxa"/>
            <w:shd w:val="clear" w:color="auto" w:fill="auto"/>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中标候选人公示</w:t>
            </w:r>
          </w:p>
        </w:tc>
        <w:tc>
          <w:tcPr>
            <w:tcW w:w="3260" w:type="dxa"/>
            <w:vAlign w:val="center"/>
          </w:tcPr>
          <w:p w:rsidR="00411345" w:rsidRDefault="001F7C43">
            <w:pPr>
              <w:rPr>
                <w:rFonts w:ascii="仿宋_GB2312" w:eastAsia="仿宋_GB2312" w:hAnsi="宋体" w:cs="宋体"/>
                <w:sz w:val="18"/>
                <w:szCs w:val="18"/>
              </w:rPr>
            </w:pPr>
            <w:r>
              <w:rPr>
                <w:rFonts w:ascii="仿宋_GB2312" w:eastAsia="仿宋_GB2312" w:hAnsi="宋体" w:cs="Times New Roman"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cs="Times New Roman" w:hint="eastAsia"/>
                <w:sz w:val="18"/>
                <w:szCs w:val="18"/>
              </w:rPr>
              <w:br/>
              <w:t>招标文件规定公示的其他内容。</w:t>
            </w:r>
          </w:p>
        </w:tc>
        <w:tc>
          <w:tcPr>
            <w:tcW w:w="2551" w:type="dxa"/>
            <w:vMerge/>
            <w:vAlign w:val="center"/>
          </w:tcPr>
          <w:p w:rsidR="00411345" w:rsidRDefault="00411345">
            <w:pPr>
              <w:rPr>
                <w:rFonts w:ascii="仿宋_GB2312" w:eastAsia="仿宋_GB2312" w:hAnsi="宋体" w:cs="Times New Roman"/>
                <w:sz w:val="18"/>
                <w:szCs w:val="18"/>
              </w:rPr>
            </w:pPr>
          </w:p>
        </w:tc>
        <w:tc>
          <w:tcPr>
            <w:tcW w:w="1338"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依法必须进行招标的项目，招标人应当自收到评标报告之日起3日内公示中标候选人，公示期不得少于3日</w:t>
            </w:r>
          </w:p>
        </w:tc>
        <w:tc>
          <w:tcPr>
            <w:tcW w:w="9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bookmarkStart w:id="1" w:name="_GoBack"/>
            <w:r>
              <w:rPr>
                <w:rFonts w:ascii="仿宋_GB2312" w:eastAsia="仿宋_GB2312" w:hAnsi="宋体" w:cs="Times New Roman" w:hint="eastAsia"/>
                <w:sz w:val="18"/>
                <w:szCs w:val="18"/>
              </w:rPr>
              <w:t>■全</w:t>
            </w:r>
            <w:bookmarkEnd w:id="1"/>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5</w:t>
            </w:r>
          </w:p>
        </w:tc>
        <w:tc>
          <w:tcPr>
            <w:tcW w:w="900" w:type="dxa"/>
            <w:vMerge w:val="restart"/>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工程建设项目招标投标信息　</w:t>
            </w:r>
          </w:p>
        </w:tc>
        <w:tc>
          <w:tcPr>
            <w:tcW w:w="951" w:type="dxa"/>
            <w:shd w:val="clear" w:color="auto" w:fill="auto"/>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中标结果</w:t>
            </w:r>
          </w:p>
        </w:tc>
        <w:tc>
          <w:tcPr>
            <w:tcW w:w="3260"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招标项目名称、中标人名称、中标价、工期、项目负责人、中标内容。</w:t>
            </w:r>
          </w:p>
        </w:tc>
        <w:tc>
          <w:tcPr>
            <w:tcW w:w="2551"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《国务院办公厅关于推进公共资源配置领域政府信息公开的意见》、《招标公告和公示信息发布管理办法》、《电子招标投标办法》</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411345">
        <w:trPr>
          <w:cantSplit/>
          <w:trHeight w:val="425"/>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lastRenderedPageBreak/>
              <w:t>6</w:t>
            </w:r>
          </w:p>
        </w:tc>
        <w:tc>
          <w:tcPr>
            <w:tcW w:w="900" w:type="dxa"/>
            <w:vMerge/>
            <w:shd w:val="clear" w:color="auto" w:fill="auto"/>
            <w:vAlign w:val="center"/>
          </w:tcPr>
          <w:p w:rsidR="00411345" w:rsidRDefault="00411345">
            <w:pPr>
              <w:jc w:val="center"/>
              <w:rPr>
                <w:rFonts w:ascii="仿宋_GB2312" w:eastAsia="仿宋_GB2312" w:hAnsi="宋体" w:cs="Times New Roman"/>
                <w:sz w:val="18"/>
                <w:szCs w:val="18"/>
              </w:rPr>
            </w:pPr>
          </w:p>
        </w:tc>
        <w:tc>
          <w:tcPr>
            <w:tcW w:w="951" w:type="dxa"/>
            <w:shd w:val="clear" w:color="auto" w:fill="auto"/>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合同订立信息</w:t>
            </w:r>
          </w:p>
        </w:tc>
        <w:tc>
          <w:tcPr>
            <w:tcW w:w="3260"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包括项目名称、合同双方名称、合同价款、签约时间、合同期限。</w:t>
            </w:r>
          </w:p>
        </w:tc>
        <w:tc>
          <w:tcPr>
            <w:tcW w:w="2551" w:type="dxa"/>
            <w:vMerge w:val="restart"/>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《国务院办公厅关于推进公共资源配置领域政府信息公开的意见》、《电子招标投标办法》</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合同当事人</w:t>
            </w:r>
          </w:p>
        </w:tc>
        <w:tc>
          <w:tcPr>
            <w:tcW w:w="1856" w:type="dxa"/>
            <w:vMerge w:val="restart"/>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411345">
            <w:pPr>
              <w:rPr>
                <w:rFonts w:ascii="仿宋_GB2312" w:eastAsia="仿宋_GB2312" w:hAnsi="宋体" w:cs="Times New Roman"/>
                <w:sz w:val="18"/>
                <w:szCs w:val="18"/>
              </w:rPr>
            </w:pPr>
          </w:p>
        </w:tc>
      </w:tr>
      <w:tr w:rsidR="00411345">
        <w:trPr>
          <w:cantSplit/>
          <w:trHeight w:val="730"/>
        </w:trPr>
        <w:tc>
          <w:tcPr>
            <w:tcW w:w="540" w:type="dxa"/>
            <w:vAlign w:val="center"/>
          </w:tcPr>
          <w:p w:rsidR="00411345" w:rsidRDefault="00DD3733">
            <w:pPr>
              <w:jc w:val="center"/>
              <w:rPr>
                <w:rFonts w:ascii="仿宋_GB2312" w:eastAsia="仿宋_GB2312" w:hAnsi="宋体" w:cs="宋体"/>
                <w:sz w:val="18"/>
                <w:szCs w:val="18"/>
              </w:rPr>
            </w:pPr>
            <w:r>
              <w:rPr>
                <w:rFonts w:ascii="仿宋_GB2312" w:eastAsia="仿宋_GB2312" w:hAnsi="Calibri" w:cs="Times New Roman" w:hint="eastAsia"/>
                <w:sz w:val="18"/>
                <w:szCs w:val="18"/>
              </w:rPr>
              <w:t>7</w:t>
            </w:r>
          </w:p>
        </w:tc>
        <w:tc>
          <w:tcPr>
            <w:tcW w:w="900" w:type="dxa"/>
            <w:vMerge/>
            <w:shd w:val="clear" w:color="auto" w:fill="auto"/>
            <w:vAlign w:val="center"/>
          </w:tcPr>
          <w:p w:rsidR="00411345" w:rsidRDefault="00411345">
            <w:pPr>
              <w:jc w:val="center"/>
              <w:rPr>
                <w:rFonts w:ascii="仿宋_GB2312" w:eastAsia="仿宋_GB2312" w:hAnsi="宋体" w:cs="宋体"/>
                <w:sz w:val="18"/>
                <w:szCs w:val="18"/>
              </w:rPr>
            </w:pPr>
          </w:p>
        </w:tc>
        <w:tc>
          <w:tcPr>
            <w:tcW w:w="951" w:type="dxa"/>
            <w:shd w:val="clear" w:color="auto" w:fill="auto"/>
            <w:vAlign w:val="center"/>
          </w:tcPr>
          <w:p w:rsidR="00411345" w:rsidRDefault="001F7C43">
            <w:pPr>
              <w:rPr>
                <w:rFonts w:ascii="仿宋_GB2312" w:eastAsia="仿宋_GB2312" w:hAnsi="宋体" w:cs="宋体"/>
                <w:sz w:val="18"/>
                <w:szCs w:val="18"/>
              </w:rPr>
            </w:pPr>
            <w:r>
              <w:rPr>
                <w:rFonts w:ascii="仿宋_GB2312" w:eastAsia="仿宋_GB2312" w:hAnsi="Calibri" w:cs="Times New Roman" w:hint="eastAsia"/>
                <w:sz w:val="18"/>
                <w:szCs w:val="18"/>
              </w:rPr>
              <w:t>合同履行及变更信息</w:t>
            </w:r>
          </w:p>
        </w:tc>
        <w:tc>
          <w:tcPr>
            <w:tcW w:w="3260" w:type="dxa"/>
            <w:vAlign w:val="center"/>
          </w:tcPr>
          <w:p w:rsidR="00411345" w:rsidRDefault="001F7C43">
            <w:pPr>
              <w:rPr>
                <w:rFonts w:ascii="仿宋_GB2312" w:eastAsia="仿宋_GB2312" w:hAnsi="宋体" w:cs="宋体"/>
                <w:sz w:val="18"/>
                <w:szCs w:val="18"/>
              </w:rPr>
            </w:pPr>
            <w:r>
              <w:rPr>
                <w:rFonts w:ascii="仿宋_GB2312" w:eastAsia="仿宋_GB2312" w:hAnsi="Calibri" w:cs="Times New Roman" w:hint="eastAsia"/>
                <w:sz w:val="18"/>
                <w:szCs w:val="18"/>
              </w:rPr>
              <w:t>项目名称、标段名称、建设单位、承包人、项目完成质量、期限、结算金额、合同发生的变更、解除合同通知书、违约行为的处理结果。</w:t>
            </w:r>
          </w:p>
        </w:tc>
        <w:tc>
          <w:tcPr>
            <w:tcW w:w="2551" w:type="dxa"/>
            <w:vMerge/>
            <w:vAlign w:val="center"/>
          </w:tcPr>
          <w:p w:rsidR="00411345" w:rsidRDefault="00411345">
            <w:pPr>
              <w:rPr>
                <w:rFonts w:ascii="仿宋_GB2312" w:eastAsia="仿宋_GB2312" w:hAnsi="Calibri" w:cs="Times New Roman"/>
                <w:sz w:val="18"/>
                <w:szCs w:val="18"/>
              </w:rPr>
            </w:pP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鼓励及时公开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合同当事人</w:t>
            </w:r>
          </w:p>
        </w:tc>
        <w:tc>
          <w:tcPr>
            <w:tcW w:w="1856" w:type="dxa"/>
            <w:vMerge/>
            <w:vAlign w:val="center"/>
          </w:tcPr>
          <w:p w:rsidR="00411345" w:rsidRDefault="00411345">
            <w:pPr>
              <w:rPr>
                <w:rFonts w:ascii="Wingdings 2" w:eastAsia="宋体" w:hAnsi="Wingdings 2" w:cs="宋体"/>
                <w:sz w:val="18"/>
                <w:szCs w:val="18"/>
              </w:rPr>
            </w:pPr>
          </w:p>
        </w:tc>
        <w:tc>
          <w:tcPr>
            <w:tcW w:w="720" w:type="dxa"/>
            <w:shd w:val="clear" w:color="auto" w:fill="auto"/>
            <w:vAlign w:val="center"/>
          </w:tcPr>
          <w:p w:rsidR="00411345" w:rsidRDefault="001F7C43">
            <w:pPr>
              <w:jc w:val="center"/>
              <w:rPr>
                <w:rFonts w:ascii="宋体" w:eastAsia="宋体" w:hAnsi="宋体" w:cs="宋体"/>
                <w:sz w:val="18"/>
                <w:szCs w:val="18"/>
              </w:rPr>
            </w:pPr>
            <w:r>
              <w:rPr>
                <w:rFonts w:ascii="Calibri" w:eastAsia="宋体" w:hAnsi="Calibri" w:cs="Times New Roman" w:hint="eastAsia"/>
                <w:sz w:val="18"/>
                <w:szCs w:val="18"/>
              </w:rPr>
              <w:t>√</w:t>
            </w:r>
          </w:p>
        </w:tc>
        <w:tc>
          <w:tcPr>
            <w:tcW w:w="900" w:type="dxa"/>
            <w:shd w:val="clear" w:color="auto" w:fill="auto"/>
            <w:vAlign w:val="center"/>
          </w:tcPr>
          <w:p w:rsidR="00411345" w:rsidRDefault="001F7C43">
            <w:pPr>
              <w:jc w:val="center"/>
              <w:rPr>
                <w:rFonts w:ascii="宋体" w:eastAsia="宋体" w:hAnsi="宋体" w:cs="宋体"/>
                <w:sz w:val="18"/>
                <w:szCs w:val="18"/>
              </w:rPr>
            </w:pPr>
            <w:r>
              <w:rPr>
                <w:rFonts w:ascii="Calibri" w:eastAsia="宋体"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宋体" w:eastAsia="宋体" w:hAnsi="宋体" w:cs="宋体"/>
                <w:sz w:val="18"/>
                <w:szCs w:val="18"/>
              </w:rPr>
            </w:pPr>
            <w:r>
              <w:rPr>
                <w:rFonts w:ascii="Calibri" w:eastAsia="宋体" w:hAnsi="Calibri" w:cs="Times New Roman" w:hint="eastAsia"/>
                <w:sz w:val="18"/>
                <w:szCs w:val="18"/>
              </w:rPr>
              <w:t>√</w:t>
            </w:r>
          </w:p>
        </w:tc>
        <w:tc>
          <w:tcPr>
            <w:tcW w:w="900" w:type="dxa"/>
            <w:shd w:val="clear" w:color="auto" w:fill="auto"/>
            <w:vAlign w:val="center"/>
          </w:tcPr>
          <w:p w:rsidR="00411345" w:rsidRDefault="00411345">
            <w:pPr>
              <w:rPr>
                <w:rFonts w:ascii="宋体" w:eastAsia="宋体" w:hAnsi="宋体" w:cs="宋体"/>
                <w:sz w:val="18"/>
                <w:szCs w:val="18"/>
              </w:rPr>
            </w:pP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8</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工程建设项目招标投标信息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资格预审文件、招标文件澄清或修改</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《招标投标法》、《招标投标法实施条例》、《电子招标投标办法》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1240"/>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9</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工程建设项目招标投标信息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招标公告和公示信息澄清、修改</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《招标公告和公示信息发布管理办法》</w:t>
            </w:r>
          </w:p>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《关于</w:t>
            </w:r>
            <w:r>
              <w:rPr>
                <w:rFonts w:ascii="仿宋_GB2312" w:eastAsia="仿宋_GB2312" w:hAnsi="Calibri" w:cs="Times New Roman"/>
                <w:sz w:val="18"/>
                <w:szCs w:val="18"/>
              </w:rPr>
              <w:t>进一步规范</w:t>
            </w:r>
            <w:r>
              <w:rPr>
                <w:rFonts w:ascii="仿宋_GB2312" w:eastAsia="仿宋_GB2312" w:hAnsi="Calibri" w:cs="Times New Roman" w:hint="eastAsia"/>
                <w:sz w:val="18"/>
                <w:szCs w:val="18"/>
              </w:rPr>
              <w:t>招标采购公告和公示信息发布工作</w:t>
            </w:r>
            <w:r>
              <w:rPr>
                <w:rFonts w:ascii="仿宋_GB2312" w:eastAsia="仿宋_GB2312" w:hAnsi="Calibri" w:cs="Times New Roman"/>
                <w:sz w:val="18"/>
                <w:szCs w:val="18"/>
              </w:rPr>
              <w:t>的通知</w:t>
            </w:r>
            <w:r>
              <w:rPr>
                <w:rFonts w:ascii="仿宋_GB2312" w:eastAsia="仿宋_GB2312" w:hAnsi="Calibri" w:cs="Times New Roman" w:hint="eastAsia"/>
                <w:sz w:val="18"/>
                <w:szCs w:val="18"/>
              </w:rPr>
              <w:t>》</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Merge w:val="restart"/>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906"/>
        </w:trPr>
        <w:tc>
          <w:tcPr>
            <w:tcW w:w="540" w:type="dxa"/>
            <w:vAlign w:val="center"/>
          </w:tcPr>
          <w:p w:rsidR="00411345" w:rsidRDefault="001F7C43" w:rsidP="00DD3733">
            <w:pPr>
              <w:jc w:val="center"/>
              <w:rPr>
                <w:rFonts w:ascii="仿宋_GB2312" w:eastAsia="仿宋_GB2312" w:hAnsi="Calibri" w:cs="Times New Roman"/>
                <w:sz w:val="18"/>
                <w:szCs w:val="18"/>
              </w:rPr>
            </w:pPr>
            <w:r>
              <w:rPr>
                <w:rFonts w:ascii="仿宋_GB2312" w:eastAsia="仿宋_GB2312" w:hAnsi="Calibri" w:cs="Times New Roman"/>
                <w:sz w:val="18"/>
                <w:szCs w:val="18"/>
              </w:rPr>
              <w:t>1</w:t>
            </w:r>
            <w:r w:rsidR="00DD3733">
              <w:rPr>
                <w:rFonts w:ascii="仿宋_GB2312" w:eastAsia="仿宋_GB2312" w:hAnsi="Calibri" w:cs="Times New Roman" w:hint="eastAsia"/>
                <w:sz w:val="18"/>
                <w:szCs w:val="18"/>
              </w:rPr>
              <w:t>0</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暂停、终止招标</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招标人名称、招标项目名称、招标项目编号、本项目首次公告日期、招标暂停或终止原因、联系方式、其他事项。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《招标公告和公示信息发布管理办法》</w:t>
            </w:r>
          </w:p>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《关于</w:t>
            </w:r>
            <w:r>
              <w:rPr>
                <w:rFonts w:ascii="仿宋_GB2312" w:eastAsia="仿宋_GB2312" w:hAnsi="Calibri" w:cs="Times New Roman"/>
                <w:sz w:val="18"/>
                <w:szCs w:val="18"/>
              </w:rPr>
              <w:t>进一步规范</w:t>
            </w:r>
            <w:r>
              <w:rPr>
                <w:rFonts w:ascii="仿宋_GB2312" w:eastAsia="仿宋_GB2312" w:hAnsi="Calibri" w:cs="Times New Roman" w:hint="eastAsia"/>
                <w:sz w:val="18"/>
                <w:szCs w:val="18"/>
              </w:rPr>
              <w:t>招标采购公告和公示信息发布工作</w:t>
            </w:r>
            <w:r>
              <w:rPr>
                <w:rFonts w:ascii="仿宋_GB2312" w:eastAsia="仿宋_GB2312" w:hAnsi="Calibri" w:cs="Times New Roman"/>
                <w:sz w:val="18"/>
                <w:szCs w:val="18"/>
              </w:rPr>
              <w:t>的通知</w:t>
            </w:r>
            <w:r>
              <w:rPr>
                <w:rFonts w:ascii="仿宋_GB2312" w:eastAsia="仿宋_GB2312" w:hAnsi="Calibri" w:cs="Times New Roman" w:hint="eastAsia"/>
                <w:sz w:val="18"/>
                <w:szCs w:val="18"/>
              </w:rPr>
              <w:t>》</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Merge/>
            <w:vAlign w:val="center"/>
          </w:tcPr>
          <w:p w:rsidR="00411345" w:rsidRDefault="00411345">
            <w:pPr>
              <w:rPr>
                <w:rFonts w:ascii="仿宋_GB2312" w:eastAsia="仿宋_GB2312" w:hAnsi="Calibri" w:cs="Times New Roman"/>
                <w:sz w:val="18"/>
                <w:szCs w:val="18"/>
              </w:rPr>
            </w:pP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11</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市场主体信用信息</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《中华人民共和国行政处罚法》、《政府信息公开条例》、《国务院办公厅关于推进公共资源配置领域政府信息公开的意见》</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信息形成之日起20个工作日内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负责管理的部门分别公开</w:t>
            </w:r>
          </w:p>
        </w:tc>
        <w:tc>
          <w:tcPr>
            <w:tcW w:w="1856" w:type="dxa"/>
            <w:vAlign w:val="center"/>
          </w:tcPr>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■信用中国（信用</w:t>
            </w:r>
            <w:r>
              <w:rPr>
                <w:rFonts w:ascii="仿宋_GB2312" w:eastAsia="仿宋_GB2312" w:hAnsi="宋体" w:cs="Times New Roman"/>
                <w:sz w:val="18"/>
                <w:szCs w:val="18"/>
              </w:rPr>
              <w:t>吉林）</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411345">
            <w:pPr>
              <w:jc w:val="center"/>
              <w:rPr>
                <w:rFonts w:ascii="仿宋_GB2312" w:eastAsia="仿宋_GB2312" w:hAnsi="Calibri" w:cs="Times New Roman"/>
                <w:sz w:val="18"/>
                <w:szCs w:val="18"/>
              </w:rPr>
            </w:pP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12</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政府采购信息</w:t>
            </w:r>
          </w:p>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338" w:type="dxa"/>
            <w:vAlign w:val="center"/>
          </w:tcPr>
          <w:p w:rsidR="00411345" w:rsidRDefault="001F7C43">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及时公开，公告期限为5个工作日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13</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资格预审公告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338" w:type="dxa"/>
            <w:vAlign w:val="center"/>
          </w:tcPr>
          <w:p w:rsidR="00411345" w:rsidRDefault="001F7C43">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及时公开，公告期限为5个工作日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2932"/>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14</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竞争性谈判公告、竞争性磋商公告和询价公告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及时公开，公告期限为3个工作日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Merge w:val="restart"/>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15</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采购项目预算金额</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随采购公告、采购文件公开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Merge/>
            <w:vAlign w:val="center"/>
          </w:tcPr>
          <w:p w:rsidR="00411345" w:rsidRDefault="00411345">
            <w:pPr>
              <w:rPr>
                <w:rFonts w:ascii="仿宋_GB2312" w:eastAsia="仿宋_GB2312" w:hAnsi="Calibri" w:cs="Times New Roman"/>
                <w:sz w:val="18"/>
                <w:szCs w:val="18"/>
              </w:rPr>
            </w:pP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16</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采购文件</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招标文件、竞争性谈判文件、竞争性磋商文件和询价通知书。</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随中标、成交结果同时公告。中标、成交结果公告前采购文件已公告的，不再重复公告</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2322"/>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17</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采购信息更正公告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采购人和采购代理机构名称、地址、联系方式；原公告的采购项目名称及首次公告日期；更正事项、内容及日期；采购项目联系人和电话。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投标截止时间至少15日前、提交资格预审申请文件截止时间至少3日前，或者提交首次响应文件截止之日3个工作日前</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2795"/>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18</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单一来源公示</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及时公开，公示期限不得少于5个工作日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1708"/>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19</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协议供货和定点采购的具体成交记录</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采购人和成交供应商的名称、成交金额以及成交标的的名称、规格型号、数量、单价等。电子卖场、电子商城、网上超市等的具体成交记录，也应当予以公开。</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《关于进一步做好政府采购信息公开工作有关事项的通知》</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spacing w:line="240" w:lineRule="exact"/>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20</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中标、成交结果</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jc w:val="left"/>
              <w:rPr>
                <w:rFonts w:ascii="仿宋_GB2312" w:eastAsia="仿宋_GB2312" w:hAnsi="Calibri" w:cs="Times New Roman"/>
                <w:sz w:val="18"/>
                <w:szCs w:val="18"/>
              </w:rPr>
            </w:pPr>
            <w:r>
              <w:rPr>
                <w:rFonts w:ascii="仿宋_GB2312" w:eastAsia="仿宋_GB2312" w:hAnsi="Calibri" w:cs="Times New Roman" w:hint="eastAsia"/>
                <w:sz w:val="18"/>
                <w:szCs w:val="18"/>
              </w:rPr>
              <w:t>自中标、成交供应商确定之日起2个工作日内公告，公告期限为1个工作日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21</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采购合同</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采购人和采购代理机构名称、地址、联系方式；采购项目名称、编号，合同编号；供应商名称；合同内容。</w:t>
            </w:r>
            <w:r>
              <w:rPr>
                <w:rFonts w:ascii="仿宋_GB2312" w:eastAsia="仿宋_GB2312" w:hAnsi="Calibri" w:cs="Times New Roman"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合同签订之日起2个工作日内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spacing w:line="240" w:lineRule="exact"/>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22</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终止公告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采购人和采购代理机构名称、地址、联系方式；采购项目名称、采购编号，采购方式；采购项目终止原因；公告期限；采购项目联系人和电话。</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1F7C43" w:rsidP="00DD3733">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2</w:t>
            </w:r>
            <w:r w:rsidR="00DD3733">
              <w:rPr>
                <w:rFonts w:ascii="仿宋_GB2312" w:eastAsia="仿宋_GB2312" w:hAnsi="Calibri" w:cs="Times New Roman" w:hint="eastAsia"/>
                <w:sz w:val="18"/>
                <w:szCs w:val="18"/>
              </w:rPr>
              <w:t>3</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公共服务项目采购需求</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采购对象需实现的功能或者目标，满足项目需要的所有技术、服务、安全等要求，采购对象的数量、交付或实施的时间和地点，采购对象的验收标准等。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《财政部关于做好政府采购信息公开工作的通知》、《关于进一步加强政府采购需求和履约验收管理的指导意见》</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w:t>
            </w:r>
          </w:p>
        </w:tc>
        <w:tc>
          <w:tcPr>
            <w:tcW w:w="1856" w:type="dxa"/>
            <w:vAlign w:val="center"/>
          </w:tcPr>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24</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公共服务项目验收结果</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采购人和采购代理机构名称、地址、联系方式；采购项目名称、编号，合同编号；履约供应商名称；验收单位；验收结果；验收人员。</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验收结束之日起2个工作日内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采购人</w:t>
            </w:r>
          </w:p>
        </w:tc>
        <w:tc>
          <w:tcPr>
            <w:tcW w:w="1856" w:type="dxa"/>
            <w:vAlign w:val="center"/>
          </w:tcPr>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2735"/>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25</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政府采购信息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投诉、监督检查等处理决定公告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相关当事人名称及地址、投诉涉及采购项目名称及采购日期、投诉事项或监督检查主要事项、处理依据、处理结果、执法机关名称、公告日期等。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完成并履行有关报审程序后5个工作日内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财政部门</w:t>
            </w:r>
          </w:p>
        </w:tc>
        <w:tc>
          <w:tcPr>
            <w:tcW w:w="1856" w:type="dxa"/>
            <w:vMerge w:val="restart"/>
            <w:vAlign w:val="center"/>
          </w:tcPr>
          <w:p w:rsidR="00411345" w:rsidRDefault="001F7C43">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■中国政府采购网及其地方分网</w:t>
            </w:r>
          </w:p>
          <w:p w:rsidR="00411345" w:rsidRDefault="001F7C43">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■信用中国（信用</w:t>
            </w:r>
            <w:r>
              <w:rPr>
                <w:rFonts w:ascii="仿宋_GB2312" w:eastAsia="仿宋_GB2312" w:hAnsi="宋体" w:cs="Times New Roman"/>
                <w:sz w:val="18"/>
                <w:szCs w:val="18"/>
              </w:rPr>
              <w:t>吉林）</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26</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集中采购机构的考核结果公告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集中采购机构名称、考核内容、考核方法、考核结果、存在问题、考核单位等。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完成并履行有关报审程序后5个工作日内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财政部门</w:t>
            </w:r>
          </w:p>
        </w:tc>
        <w:tc>
          <w:tcPr>
            <w:tcW w:w="1856" w:type="dxa"/>
            <w:vMerge/>
            <w:vAlign w:val="center"/>
          </w:tcPr>
          <w:p w:rsidR="00411345" w:rsidRDefault="00411345">
            <w:pPr>
              <w:rPr>
                <w:rFonts w:ascii="仿宋_GB2312" w:eastAsia="仿宋_GB2312" w:hAnsi="Calibri" w:cs="Times New Roman"/>
                <w:sz w:val="18"/>
                <w:szCs w:val="18"/>
              </w:rPr>
            </w:pP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27</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国有土地使用权出让信息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土地出让计划</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《国务院办公厅关于推进公共资源配置领域政府信息公开的意见》、《招标拍卖挂牌出让国有建设用地使用权规定》、《国有建设用地供应计划编制规范》（试行）</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每年3月31日前，公布年度国有建设用地供应计划</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市、县人民政府自然资源行政主管部门（简称出让人）</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w:t>
            </w:r>
            <w:r>
              <w:rPr>
                <w:rFonts w:ascii="仿宋_GB2312" w:eastAsia="仿宋_GB2312" w:hAnsi="Calibri" w:cs="Times New Roman"/>
                <w:sz w:val="18"/>
                <w:szCs w:val="18"/>
              </w:rPr>
              <w:t>交</w:t>
            </w:r>
            <w:r>
              <w:rPr>
                <w:rFonts w:ascii="仿宋_GB2312" w:eastAsia="仿宋_GB2312" w:hAnsi="Calibri" w:cs="Times New Roman" w:hint="eastAsia"/>
                <w:sz w:val="18"/>
                <w:szCs w:val="18"/>
              </w:rPr>
              <w:t>易</w:t>
            </w:r>
            <w:r>
              <w:rPr>
                <w:rFonts w:ascii="仿宋_GB2312" w:eastAsia="仿宋_GB2312" w:hAnsi="Calibri" w:cs="Times New Roman"/>
                <w:sz w:val="18"/>
                <w:szCs w:val="18"/>
              </w:rPr>
              <w:t>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28</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至少在投标、拍卖或者挂牌开始日前20日。挂牌时间不得少于10日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出让人</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土地有形市场或者指定的场所、媒介（一般指中国土地市场网、当地政府媒介）</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29</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国有土地使用权出让信息　</w:t>
            </w:r>
          </w:p>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公告调整</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公开国有建设用地使用权出让公告、项目概况、澄清或者修改事项、联系方式。</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《招标拍卖挂牌出让国有土地使用权规范》</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市、县人民政府自然资源管理部门</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中国土地市场网或者土地有形市场等指定场所</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30</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招标拍卖挂牌出让结果（成交公示）</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土地位置、面积、用途、开发程度、土地级别、容积率、出让年限、供地方式、受让人、成交价格和成交时间等。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《国务院办公厅关于推进公共资源配置领域政府信息公开的意见》、《招标拍卖挂牌出让国有建设用地使用权规定》、《招标拍卖挂牌出让国有土地使用权规范》</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招标拍卖挂牌活动结束后的10个工作日内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出让人</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中国土地市场网或者土地有形市场等指定场所</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31</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供应结果</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国有建设用地使用权年度供应结果。</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w:t>
            </w:r>
          </w:p>
        </w:tc>
        <w:tc>
          <w:tcPr>
            <w:tcW w:w="1338" w:type="dxa"/>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32</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矿业权出让信息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《国务院办公厅关于推进公共资源配置领域政府信息公开的意见》、国土资源部关于印发矿业权交易规则》的通知、《自然资源部关于调整&lt;矿业权交易规则&gt;有关规定的通知》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在投标截止日、公开拍卖日或者挂牌起始日20个工作日前发布。挂牌时间不得少于10个工作日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自然资源主管部门</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在下列平台同时发布：</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■国家</w:t>
            </w:r>
            <w:r>
              <w:rPr>
                <w:rFonts w:ascii="仿宋_GB2312" w:eastAsia="仿宋_GB2312" w:hAnsi="Calibri" w:cs="Times New Roman" w:hint="eastAsia"/>
                <w:sz w:val="18"/>
                <w:szCs w:val="18"/>
              </w:rPr>
              <w:t>自然资源部门户网站</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同级自然资源主管部门门户网站</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33</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招标拍卖挂牌成交结果公示</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《国务院办公厅关于推进公共资源配置领域政府信息公开的意见》、国土资源部关于印发矿业权交易规则》的通知</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发出中标通知书或者签订成交确认书后5个工作日内进行信息公示。公示期不少于10个工作日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自然资源行政主管部门</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在下列平台同时发布：</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■国家</w:t>
            </w:r>
            <w:r>
              <w:rPr>
                <w:rFonts w:ascii="仿宋_GB2312" w:eastAsia="仿宋_GB2312" w:hAnsi="Calibri" w:cs="Times New Roman" w:hint="eastAsia"/>
                <w:sz w:val="18"/>
                <w:szCs w:val="18"/>
              </w:rPr>
              <w:t>自然资源部门户网站</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同级自然资源主管部门门户网站</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Height w:val="1402"/>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34</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矿业权出让信息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审批结果信息</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每个项目的审批结果信息（交易完成后由各级自然资源管理部门审批）。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《政府信息公开条例》、《国务院办公厅关于推进公共资源配置领域政府信息公开的意见》</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信息形成之日起20个工作日内</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35</w:t>
            </w:r>
          </w:p>
        </w:tc>
        <w:tc>
          <w:tcPr>
            <w:tcW w:w="900" w:type="dxa"/>
            <w:vMerge/>
            <w:shd w:val="clear" w:color="auto" w:fill="auto"/>
            <w:vAlign w:val="center"/>
          </w:tcPr>
          <w:p w:rsidR="00411345" w:rsidRDefault="00411345">
            <w:pPr>
              <w:jc w:val="cente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项目信息</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公告有效期内矿业权基本信息包括矿业权名称、许可证号、矿业权人、矿种、有效期限。</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《政府信息公开条例》、《国务院办公厅关于推进公共资源配置领域政府信息公开的意见》</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每年一季度集中公告</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36</w:t>
            </w:r>
          </w:p>
        </w:tc>
        <w:tc>
          <w:tcPr>
            <w:tcW w:w="90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国有企业产权转让信息预披露</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及时公开，正式披露信息时间不得少于20个工作日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37</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国有企业产权转让信息披露</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及时公开，正式披露信息时间不得少于20个工作日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38</w:t>
            </w:r>
          </w:p>
        </w:tc>
        <w:tc>
          <w:tcPr>
            <w:tcW w:w="900" w:type="dxa"/>
            <w:vMerge/>
            <w:shd w:val="clear" w:color="auto" w:fill="auto"/>
            <w:vAlign w:val="center"/>
          </w:tcPr>
          <w:p w:rsidR="00411345" w:rsidRDefault="00411345">
            <w:pP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国有企业产权转让成交公告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交易标的名称、转让标的评估结果、转让底价、交易价格。</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及时公开，公告期不少于5个工作日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产权交易机构</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lastRenderedPageBreak/>
              <w:t>39</w:t>
            </w:r>
          </w:p>
        </w:tc>
        <w:tc>
          <w:tcPr>
            <w:tcW w:w="900" w:type="dxa"/>
            <w:vMerge w:val="restart"/>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国有企业资产转让信息披露</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标的基本情况、交易条件、转让底价、竞价方式、受让方选择的相关评判标准等。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411345">
        <w:trPr>
          <w:cantSplit/>
        </w:trPr>
        <w:tc>
          <w:tcPr>
            <w:tcW w:w="540" w:type="dxa"/>
            <w:vAlign w:val="center"/>
          </w:tcPr>
          <w:p w:rsidR="00411345" w:rsidRDefault="00DD373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40</w:t>
            </w:r>
          </w:p>
        </w:tc>
        <w:tc>
          <w:tcPr>
            <w:tcW w:w="900" w:type="dxa"/>
            <w:vMerge/>
            <w:shd w:val="clear" w:color="auto" w:fill="auto"/>
            <w:vAlign w:val="center"/>
          </w:tcPr>
          <w:p w:rsidR="00411345" w:rsidRDefault="00411345">
            <w:pPr>
              <w:rPr>
                <w:rFonts w:ascii="仿宋_GB2312" w:eastAsia="仿宋_GB2312" w:hAnsi="Calibri" w:cs="Times New Roman"/>
                <w:sz w:val="18"/>
                <w:szCs w:val="18"/>
              </w:rPr>
            </w:pPr>
          </w:p>
        </w:tc>
        <w:tc>
          <w:tcPr>
            <w:tcW w:w="951"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国有企业资产转让成交公告</w:t>
            </w:r>
          </w:p>
        </w:tc>
        <w:tc>
          <w:tcPr>
            <w:tcW w:w="3260"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交易标的名称、评估价格、转让底价、交易价格等。</w:t>
            </w:r>
          </w:p>
        </w:tc>
        <w:tc>
          <w:tcPr>
            <w:tcW w:w="2551"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不少于5个工作日</w:t>
            </w:r>
          </w:p>
        </w:tc>
        <w:tc>
          <w:tcPr>
            <w:tcW w:w="956" w:type="dxa"/>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产权交易机构</w:t>
            </w:r>
          </w:p>
        </w:tc>
        <w:tc>
          <w:tcPr>
            <w:tcW w:w="1856" w:type="dxa"/>
            <w:vAlign w:val="center"/>
          </w:tcPr>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411345" w:rsidRDefault="001F7C43">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411345" w:rsidRDefault="001F7C43">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411345" w:rsidRDefault="001F7C43">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411345" w:rsidRDefault="001F7C43">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bl>
    <w:p w:rsidR="00411345" w:rsidRDefault="00411345">
      <w:pPr>
        <w:rPr>
          <w:rFonts w:ascii="仿宋_GB2312" w:eastAsia="仿宋_GB2312" w:hAnsi="Calibri" w:cs="Times New Roman"/>
          <w:sz w:val="18"/>
          <w:szCs w:val="18"/>
        </w:rPr>
      </w:pPr>
    </w:p>
    <w:sectPr w:rsidR="00411345" w:rsidSect="00411345">
      <w:pgSz w:w="16838" w:h="11906" w:orient="landscape"/>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E3" w:rsidRDefault="003A10E3" w:rsidP="00222C00">
      <w:r>
        <w:separator/>
      </w:r>
    </w:p>
  </w:endnote>
  <w:endnote w:type="continuationSeparator" w:id="0">
    <w:p w:rsidR="003A10E3" w:rsidRDefault="003A10E3" w:rsidP="00222C0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Wingdings 2">
    <w:altName w:val="Webdings"/>
    <w:charset w:val="02"/>
    <w:family w:val="roman"/>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E3" w:rsidRDefault="003A10E3" w:rsidP="00222C00">
      <w:r>
        <w:separator/>
      </w:r>
    </w:p>
  </w:footnote>
  <w:footnote w:type="continuationSeparator" w:id="0">
    <w:p w:rsidR="003A10E3" w:rsidRDefault="003A10E3" w:rsidP="00222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678"/>
    <w:rsid w:val="00010B8A"/>
    <w:rsid w:val="00071767"/>
    <w:rsid w:val="00117FD2"/>
    <w:rsid w:val="001245EF"/>
    <w:rsid w:val="00155A8F"/>
    <w:rsid w:val="00162386"/>
    <w:rsid w:val="001F7C43"/>
    <w:rsid w:val="00201F35"/>
    <w:rsid w:val="00222C00"/>
    <w:rsid w:val="002C3C22"/>
    <w:rsid w:val="00306B70"/>
    <w:rsid w:val="00347CF2"/>
    <w:rsid w:val="003A10E3"/>
    <w:rsid w:val="00411345"/>
    <w:rsid w:val="00456B1A"/>
    <w:rsid w:val="00501C5F"/>
    <w:rsid w:val="00520D68"/>
    <w:rsid w:val="005329ED"/>
    <w:rsid w:val="00570560"/>
    <w:rsid w:val="00577B6B"/>
    <w:rsid w:val="00587080"/>
    <w:rsid w:val="005F7C00"/>
    <w:rsid w:val="006007CD"/>
    <w:rsid w:val="00625D1E"/>
    <w:rsid w:val="00662BCC"/>
    <w:rsid w:val="006828A9"/>
    <w:rsid w:val="00707026"/>
    <w:rsid w:val="00753FCF"/>
    <w:rsid w:val="007671F1"/>
    <w:rsid w:val="007F6E03"/>
    <w:rsid w:val="0081461E"/>
    <w:rsid w:val="008F1D5C"/>
    <w:rsid w:val="00941B3B"/>
    <w:rsid w:val="009474F4"/>
    <w:rsid w:val="009727AA"/>
    <w:rsid w:val="00A33CB6"/>
    <w:rsid w:val="00A34696"/>
    <w:rsid w:val="00A64733"/>
    <w:rsid w:val="00A959F8"/>
    <w:rsid w:val="00AB56B6"/>
    <w:rsid w:val="00AC4BF3"/>
    <w:rsid w:val="00B0386C"/>
    <w:rsid w:val="00B10AC8"/>
    <w:rsid w:val="00B27C5D"/>
    <w:rsid w:val="00B65ED1"/>
    <w:rsid w:val="00BD7E71"/>
    <w:rsid w:val="00C00E78"/>
    <w:rsid w:val="00C24067"/>
    <w:rsid w:val="00C27279"/>
    <w:rsid w:val="00C75E88"/>
    <w:rsid w:val="00C96678"/>
    <w:rsid w:val="00CE169F"/>
    <w:rsid w:val="00DA7B22"/>
    <w:rsid w:val="00DB7019"/>
    <w:rsid w:val="00DD3733"/>
    <w:rsid w:val="00DD705E"/>
    <w:rsid w:val="00E617F7"/>
    <w:rsid w:val="00EA3E78"/>
    <w:rsid w:val="00EA7981"/>
    <w:rsid w:val="00EE1783"/>
    <w:rsid w:val="00EF52FF"/>
    <w:rsid w:val="00F54FDD"/>
    <w:rsid w:val="00FE13EA"/>
    <w:rsid w:val="392F2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11345"/>
    <w:pPr>
      <w:jc w:val="left"/>
    </w:pPr>
  </w:style>
  <w:style w:type="paragraph" w:styleId="a4">
    <w:name w:val="Balloon Text"/>
    <w:basedOn w:val="a"/>
    <w:link w:val="Char0"/>
    <w:uiPriority w:val="99"/>
    <w:semiHidden/>
    <w:unhideWhenUsed/>
    <w:qFormat/>
    <w:rsid w:val="00411345"/>
    <w:rPr>
      <w:sz w:val="18"/>
      <w:szCs w:val="18"/>
    </w:rPr>
  </w:style>
  <w:style w:type="paragraph" w:styleId="a5">
    <w:name w:val="footer"/>
    <w:basedOn w:val="a"/>
    <w:link w:val="Char1"/>
    <w:uiPriority w:val="99"/>
    <w:unhideWhenUsed/>
    <w:rsid w:val="00411345"/>
    <w:pPr>
      <w:tabs>
        <w:tab w:val="center" w:pos="4153"/>
        <w:tab w:val="right" w:pos="8306"/>
      </w:tabs>
      <w:snapToGrid w:val="0"/>
      <w:jc w:val="left"/>
    </w:pPr>
    <w:rPr>
      <w:sz w:val="18"/>
      <w:szCs w:val="18"/>
    </w:rPr>
  </w:style>
  <w:style w:type="paragraph" w:styleId="a6">
    <w:name w:val="header"/>
    <w:basedOn w:val="a"/>
    <w:link w:val="Char2"/>
    <w:uiPriority w:val="99"/>
    <w:unhideWhenUsed/>
    <w:rsid w:val="0041134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411345"/>
    <w:rPr>
      <w:b/>
      <w:bCs/>
    </w:rPr>
  </w:style>
  <w:style w:type="character" w:styleId="a8">
    <w:name w:val="annotation reference"/>
    <w:basedOn w:val="a0"/>
    <w:uiPriority w:val="99"/>
    <w:semiHidden/>
    <w:unhideWhenUsed/>
    <w:rsid w:val="00411345"/>
    <w:rPr>
      <w:sz w:val="21"/>
      <w:szCs w:val="21"/>
    </w:rPr>
  </w:style>
  <w:style w:type="character" w:customStyle="1" w:styleId="Char2">
    <w:name w:val="页眉 Char"/>
    <w:basedOn w:val="a0"/>
    <w:link w:val="a6"/>
    <w:uiPriority w:val="99"/>
    <w:rsid w:val="00411345"/>
    <w:rPr>
      <w:sz w:val="18"/>
      <w:szCs w:val="18"/>
    </w:rPr>
  </w:style>
  <w:style w:type="character" w:customStyle="1" w:styleId="Char1">
    <w:name w:val="页脚 Char"/>
    <w:basedOn w:val="a0"/>
    <w:link w:val="a5"/>
    <w:uiPriority w:val="99"/>
    <w:rsid w:val="00411345"/>
    <w:rPr>
      <w:sz w:val="18"/>
      <w:szCs w:val="18"/>
    </w:rPr>
  </w:style>
  <w:style w:type="character" w:customStyle="1" w:styleId="Char0">
    <w:name w:val="批注框文本 Char"/>
    <w:basedOn w:val="a0"/>
    <w:link w:val="a4"/>
    <w:uiPriority w:val="99"/>
    <w:semiHidden/>
    <w:qFormat/>
    <w:rsid w:val="00411345"/>
    <w:rPr>
      <w:sz w:val="18"/>
      <w:szCs w:val="18"/>
    </w:rPr>
  </w:style>
  <w:style w:type="character" w:customStyle="1" w:styleId="Char">
    <w:name w:val="批注文字 Char"/>
    <w:basedOn w:val="a0"/>
    <w:link w:val="a3"/>
    <w:uiPriority w:val="99"/>
    <w:semiHidden/>
    <w:rsid w:val="00411345"/>
  </w:style>
  <w:style w:type="character" w:customStyle="1" w:styleId="Char3">
    <w:name w:val="批注主题 Char"/>
    <w:basedOn w:val="Char"/>
    <w:link w:val="a7"/>
    <w:uiPriority w:val="99"/>
    <w:semiHidden/>
    <w:rsid w:val="0041134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78246-4255-402B-9B8C-BF276F50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1535</Words>
  <Characters>8755</Characters>
  <Application>Microsoft Office Word</Application>
  <DocSecurity>0</DocSecurity>
  <Lines>72</Lines>
  <Paragraphs>20</Paragraphs>
  <ScaleCrop>false</ScaleCrop>
  <Company>Microsoft</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dc:creator>
  <cp:lastModifiedBy>Administrator</cp:lastModifiedBy>
  <cp:revision>5</cp:revision>
  <cp:lastPrinted>2020-07-21T00:34:00Z</cp:lastPrinted>
  <dcterms:created xsi:type="dcterms:W3CDTF">2020-07-22T06:53:00Z</dcterms:created>
  <dcterms:modified xsi:type="dcterms:W3CDTF">2020-09-07T01:07:00Z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