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adjustRightInd w:val="0"/>
        <w:snapToGrid w:val="0"/>
        <w:spacing w:line="264" w:lineRule="auto"/>
        <w:jc w:val="left"/>
        <w:rPr>
          <w:rFonts w:ascii="方正黑体_GBK" w:eastAsia="方正黑体_GBK" w:cs="黑体" w:hint="eastAsia"/>
          <w:sz w:val="32"/>
          <w:szCs w:val="32"/>
        </w:rPr>
      </w:pPr>
      <w:r>
        <w:rPr>
          <w:rFonts w:ascii="方正黑体_GBK" w:eastAsia="方正黑体_GBK" w:cs="黑体" w:hint="eastAsia"/>
          <w:sz w:val="32"/>
          <w:szCs w:val="32"/>
        </w:rPr>
        <w:t>附件</w:t>
      </w:r>
    </w:p>
    <w:p>
      <w:pPr>
        <w:adjustRightInd w:val="0"/>
        <w:snapToGrid w:val="0"/>
        <w:spacing w:line="264" w:lineRule="auto"/>
        <w:jc w:val="left"/>
        <w:rPr>
          <w:rFonts w:ascii="黑体" w:eastAsia="黑体" w:cs="黑体"/>
          <w:sz w:val="32"/>
          <w:szCs w:val="32"/>
        </w:rPr>
      </w:pPr>
    </w:p>
    <w:p>
      <w:pPr>
        <w:adjustRightInd w:val="0"/>
        <w:snapToGrid w:val="0"/>
        <w:spacing w:line="264" w:lineRule="auto"/>
        <w:jc w:val="center"/>
        <w:rPr>
          <w:rFonts w:ascii="方正小标宋_GBK" w:eastAsia="方正小标宋_GBK"/>
          <w:sz w:val="44"/>
          <w:szCs w:val="44"/>
        </w:rPr>
      </w:pPr>
      <w:r>
        <w:rPr>
          <w:rFonts w:ascii="方正小标宋_GBK" w:eastAsia="方正小标宋_GBK" w:hint="eastAsia"/>
          <w:sz w:val="44"/>
          <w:szCs w:val="44"/>
        </w:rPr>
        <w:t>吉林省规划许可操作规范（试行）</w:t>
      </w:r>
    </w:p>
    <w:p>
      <w:pPr>
        <w:adjustRightInd w:val="0"/>
        <w:snapToGrid w:val="0"/>
        <w:spacing w:line="341" w:lineRule="auto"/>
        <w:ind w:firstLineChars="200" w:firstLine="640"/>
        <w:rPr>
          <w:rFonts w:ascii="仿宋_GB2312" w:eastAsia="仿宋_GB2312"/>
          <w:sz w:val="32"/>
          <w:szCs w:val="32"/>
        </w:rPr>
      </w:pPr>
    </w:p>
    <w:p>
      <w:pPr>
        <w:adjustRightInd w:val="0"/>
        <w:snapToGrid w:val="0"/>
        <w:spacing w:line="341" w:lineRule="auto"/>
        <w:ind w:firstLineChars="200" w:firstLine="640"/>
        <w:rPr>
          <w:rFonts w:eastAsia="方正仿宋_GBK"/>
          <w:sz w:val="32"/>
          <w:szCs w:val="32"/>
        </w:rPr>
      </w:pPr>
      <w:r>
        <w:rPr>
          <w:rFonts w:eastAsia="方正仿宋_GBK"/>
          <w:sz w:val="32"/>
          <w:szCs w:val="32"/>
        </w:rPr>
        <w:t>为进一步加强和规范建设项目用地预审与选址、建设用地规划许可、建设工程规划许可、乡村建设规划许可等规</w:t>
      </w:r>
      <w:bookmarkStart w:id="0" w:name="_GoBack"/>
      <w:bookmarkEnd w:id="0"/>
      <w:r>
        <w:rPr>
          <w:rFonts w:eastAsia="方正仿宋_GBK"/>
          <w:sz w:val="32"/>
          <w:szCs w:val="32"/>
        </w:rPr>
        <w:t>划许可实施管理，制定以下操作规范：</w:t>
      </w:r>
    </w:p>
    <w:p>
      <w:pPr>
        <w:adjustRightInd w:val="0"/>
        <w:snapToGrid w:val="0"/>
        <w:spacing w:line="341" w:lineRule="auto"/>
        <w:ind w:firstLineChars="200" w:firstLine="640"/>
        <w:rPr>
          <w:rFonts w:ascii="方正黑体_GBK" w:eastAsia="方正黑体_GBK" w:hint="eastAsia"/>
          <w:sz w:val="32"/>
          <w:szCs w:val="32"/>
        </w:rPr>
      </w:pPr>
      <w:r>
        <w:rPr>
          <w:rFonts w:ascii="方正黑体_GBK" w:eastAsia="方正黑体_GBK" w:hint="eastAsia"/>
          <w:sz w:val="32"/>
          <w:szCs w:val="32"/>
        </w:rPr>
        <w:t>一、建设项目用地预审与选址意见书</w:t>
      </w:r>
    </w:p>
    <w:p>
      <w:pPr>
        <w:adjustRightInd w:val="0"/>
        <w:snapToGrid w:val="0"/>
        <w:spacing w:line="341" w:lineRule="auto"/>
        <w:ind w:firstLineChars="200" w:firstLine="640"/>
        <w:rPr>
          <w:rFonts w:ascii="方正楷体_GBK" w:eastAsia="方正楷体_GBK" w:hint="eastAsia"/>
          <w:sz w:val="32"/>
          <w:szCs w:val="32"/>
        </w:rPr>
      </w:pPr>
      <w:r>
        <w:rPr>
          <w:rFonts w:ascii="方正楷体_GBK" w:eastAsia="方正楷体_GBK" w:hint="eastAsia"/>
          <w:sz w:val="32"/>
          <w:szCs w:val="32"/>
        </w:rPr>
        <w:t>（一）许可范围</w:t>
      </w:r>
    </w:p>
    <w:p>
      <w:pPr>
        <w:adjustRightInd w:val="0"/>
        <w:snapToGrid w:val="0"/>
        <w:spacing w:line="341" w:lineRule="auto"/>
        <w:ind w:firstLineChars="200" w:firstLine="640"/>
        <w:rPr>
          <w:rFonts w:eastAsia="方正仿宋_GBK"/>
          <w:sz w:val="32"/>
          <w:szCs w:val="32"/>
        </w:rPr>
      </w:pPr>
      <w:r>
        <w:rPr>
          <w:rFonts w:eastAsia="方正仿宋_GBK"/>
          <w:sz w:val="32"/>
          <w:szCs w:val="32"/>
        </w:rPr>
        <w:t>1.用地预审范围。经依法批准的国土空间规划（土地利用总体规划）确定的城市和村庄、集镇建设用地范围外，涉及使用新增建设用地建设的项目，需依法办理用地预审。按照国家规定不需办理的情形除外。</w:t>
      </w:r>
    </w:p>
    <w:p>
      <w:pPr>
        <w:adjustRightInd w:val="0"/>
        <w:snapToGrid w:val="0"/>
        <w:spacing w:line="341" w:lineRule="auto"/>
        <w:ind w:firstLineChars="200" w:firstLine="640"/>
        <w:rPr>
          <w:rFonts w:eastAsia="方正仿宋_GBK"/>
          <w:sz w:val="32"/>
          <w:szCs w:val="32"/>
        </w:rPr>
      </w:pPr>
      <w:r>
        <w:rPr>
          <w:rFonts w:eastAsia="方正仿宋_GBK"/>
          <w:sz w:val="32"/>
          <w:szCs w:val="32"/>
        </w:rPr>
        <w:t>2.规划选址范围。按照国家规定需要有关部门批准、核准、备案的建设项目，以划拨方式提供国有土地使用权的，建设单位在报送有关部门批准、核准前或备案前后，应当向自然资源主管部门申请核发选址意见书。</w:t>
      </w:r>
    </w:p>
    <w:p>
      <w:pPr>
        <w:adjustRightInd w:val="0"/>
        <w:snapToGrid w:val="0"/>
        <w:spacing w:line="341" w:lineRule="auto"/>
        <w:ind w:firstLineChars="200" w:firstLine="640"/>
        <w:rPr>
          <w:rFonts w:eastAsia="方正仿宋_GBK"/>
          <w:sz w:val="32"/>
          <w:szCs w:val="32"/>
        </w:rPr>
      </w:pPr>
      <w:r>
        <w:rPr>
          <w:rFonts w:eastAsia="方正仿宋_GBK"/>
          <w:sz w:val="32"/>
          <w:szCs w:val="32"/>
        </w:rPr>
        <w:t>办理许可的基本情形如下：</w:t>
      </w:r>
    </w:p>
    <w:p>
      <w:pPr>
        <w:adjustRightInd w:val="0"/>
        <w:snapToGrid w:val="0"/>
        <w:spacing w:line="341" w:lineRule="auto"/>
        <w:ind w:firstLineChars="200" w:firstLine="640"/>
        <w:rPr>
          <w:rFonts w:eastAsia="方正仿宋_GBK"/>
          <w:sz w:val="32"/>
          <w:szCs w:val="32"/>
        </w:rPr>
      </w:pPr>
      <w:r>
        <w:rPr>
          <w:rFonts w:eastAsia="方正仿宋_GBK"/>
          <w:sz w:val="32"/>
          <w:szCs w:val="32"/>
        </w:rPr>
        <w:t>（1）只涉及规划选址的情形。不涉及新增建设用地，使用国有建设用地且以划拨方式提供土地使用权的建设项目。</w:t>
      </w:r>
    </w:p>
    <w:p>
      <w:pPr>
        <w:adjustRightInd w:val="0"/>
        <w:snapToGrid w:val="0"/>
        <w:spacing w:line="341" w:lineRule="auto"/>
        <w:ind w:firstLineChars="200" w:firstLine="640"/>
        <w:rPr>
          <w:rFonts w:eastAsia="方正仿宋_GBK"/>
          <w:sz w:val="32"/>
          <w:szCs w:val="32"/>
        </w:rPr>
      </w:pPr>
      <w:r>
        <w:rPr>
          <w:rFonts w:eastAsia="方正仿宋_GBK"/>
          <w:sz w:val="32"/>
          <w:szCs w:val="32"/>
        </w:rPr>
        <w:t>（2）同时涉及用地预审与规划选址的情形。在经依法批准的国土空间规划（土地利用总体规划）确定的城市和村庄、集镇建设用地范围外，涉及新增建设用地且以划拨方式提供国有土地使用权的建设项目。</w:t>
      </w:r>
    </w:p>
    <w:p>
      <w:pPr>
        <w:adjustRightInd w:val="0"/>
        <w:snapToGrid w:val="0"/>
        <w:spacing w:line="341" w:lineRule="auto"/>
        <w:ind w:firstLineChars="200" w:firstLine="640"/>
        <w:rPr>
          <w:rFonts w:eastAsia="方正仿宋_GBK"/>
          <w:sz w:val="32"/>
          <w:szCs w:val="32"/>
        </w:rPr>
      </w:pPr>
      <w:r>
        <w:rPr>
          <w:rFonts w:eastAsia="方正仿宋_GBK"/>
          <w:sz w:val="32"/>
          <w:szCs w:val="32"/>
        </w:rPr>
        <w:t>（3）只涉及用地预审的情形。在经依法批准的国土空间规划（土地利用总体规划）确定的城市和村庄、集镇建设用地范围外，涉及新增建设用地且以出让方式提供土地使用权的建设项目。</w:t>
      </w:r>
    </w:p>
    <w:p>
      <w:pPr>
        <w:adjustRightInd w:val="0"/>
        <w:snapToGrid w:val="0"/>
        <w:spacing w:line="341" w:lineRule="auto"/>
        <w:ind w:firstLineChars="200" w:firstLine="640"/>
        <w:rPr>
          <w:rFonts w:ascii="方正楷体_GBK" w:eastAsia="方正楷体_GBK" w:hint="eastAsia"/>
          <w:sz w:val="32"/>
          <w:szCs w:val="32"/>
        </w:rPr>
      </w:pPr>
      <w:r>
        <w:rPr>
          <w:rFonts w:ascii="方正楷体_GBK" w:eastAsia="方正楷体_GBK" w:hint="eastAsia"/>
          <w:sz w:val="32"/>
          <w:szCs w:val="32"/>
        </w:rPr>
        <w:t>（二）办理流程</w:t>
      </w:r>
    </w:p>
    <w:p>
      <w:pPr>
        <w:adjustRightInd w:val="0"/>
        <w:snapToGrid w:val="0"/>
        <w:spacing w:line="341" w:lineRule="auto"/>
        <w:ind w:firstLineChars="200" w:firstLine="640"/>
        <w:rPr>
          <w:rFonts w:eastAsia="方正仿宋_GBK"/>
          <w:sz w:val="32"/>
          <w:szCs w:val="32"/>
        </w:rPr>
      </w:pPr>
      <w:r>
        <w:rPr>
          <w:rFonts w:eastAsia="方正仿宋_GBK"/>
          <w:sz w:val="32"/>
          <w:szCs w:val="32"/>
        </w:rPr>
        <w:t>1.受理申请</w:t>
      </w:r>
    </w:p>
    <w:p>
      <w:pPr>
        <w:adjustRightInd w:val="0"/>
        <w:snapToGrid w:val="0"/>
        <w:spacing w:line="341" w:lineRule="auto"/>
        <w:ind w:firstLineChars="200" w:firstLine="640"/>
        <w:rPr>
          <w:rFonts w:eastAsia="方正仿宋_GBK"/>
          <w:sz w:val="32"/>
          <w:szCs w:val="32"/>
        </w:rPr>
      </w:pPr>
      <w:r>
        <w:rPr>
          <w:rFonts w:eastAsia="方正仿宋_GBK"/>
          <w:sz w:val="32"/>
          <w:szCs w:val="32"/>
        </w:rPr>
        <w:t>申请人提出申请，提交申请材料，有批准权限的自然资源主管部门依法做出受理、不予受理或补正的决定。申请材料如下：</w:t>
      </w:r>
    </w:p>
    <w:p>
      <w:pPr>
        <w:adjustRightInd w:val="0"/>
        <w:snapToGrid w:val="0"/>
        <w:spacing w:line="341" w:lineRule="auto"/>
        <w:ind w:firstLineChars="200" w:firstLine="640"/>
        <w:rPr>
          <w:rFonts w:eastAsia="方正仿宋_GBK"/>
          <w:sz w:val="32"/>
          <w:szCs w:val="32"/>
          <w:highlight w:val="yellow"/>
        </w:rPr>
      </w:pPr>
      <w:r>
        <w:rPr>
          <w:rFonts w:eastAsia="方正仿宋_GBK"/>
          <w:sz w:val="32"/>
          <w:szCs w:val="32"/>
        </w:rPr>
        <w:t>（1）建设项目用地预审与选址意见书申请表；</w:t>
      </w:r>
    </w:p>
    <w:p>
      <w:pPr>
        <w:adjustRightInd w:val="0"/>
        <w:snapToGrid w:val="0"/>
        <w:spacing w:line="341" w:lineRule="auto"/>
        <w:ind w:firstLineChars="200" w:firstLine="640"/>
        <w:rPr>
          <w:rFonts w:eastAsia="方正仿宋_GBK"/>
          <w:sz w:val="32"/>
          <w:szCs w:val="32"/>
        </w:rPr>
      </w:pPr>
      <w:r>
        <w:rPr>
          <w:rFonts w:eastAsia="方正仿宋_GBK"/>
          <w:sz w:val="32"/>
          <w:szCs w:val="32"/>
        </w:rPr>
        <w:t>（2）建设项目依据文件，包括：审批项目建议书的建设项目提供项目建议书批复文件，直接审批可行性研究报告或者需核准的建设项目提供建设项目列入相关规划或者产业政策的文件等；</w:t>
      </w:r>
    </w:p>
    <w:p>
      <w:pPr>
        <w:adjustRightInd w:val="0"/>
        <w:snapToGrid w:val="0"/>
        <w:spacing w:line="341" w:lineRule="auto"/>
        <w:ind w:firstLineChars="200" w:firstLine="640"/>
        <w:rPr>
          <w:rFonts w:eastAsia="方正仿宋_GBK"/>
          <w:sz w:val="32"/>
          <w:szCs w:val="32"/>
        </w:rPr>
      </w:pPr>
      <w:r>
        <w:rPr>
          <w:rFonts w:eastAsia="方正仿宋_GBK"/>
          <w:sz w:val="32"/>
          <w:szCs w:val="32"/>
        </w:rPr>
        <w:t>（3）建设项目用地预审与选址意见书申请报告（涉及规划选址的，还需提供有相应资质的单位出具的选址论证报告）；</w:t>
      </w:r>
    </w:p>
    <w:p>
      <w:pPr>
        <w:adjustRightInd w:val="0"/>
        <w:snapToGrid w:val="0"/>
        <w:spacing w:line="341" w:lineRule="auto"/>
        <w:ind w:firstLineChars="200" w:firstLine="640"/>
        <w:rPr>
          <w:rFonts w:eastAsia="方正仿宋_GBK"/>
          <w:sz w:val="32"/>
          <w:szCs w:val="32"/>
        </w:rPr>
      </w:pPr>
      <w:r>
        <w:rPr>
          <w:rFonts w:eastAsia="方正仿宋_GBK"/>
          <w:sz w:val="32"/>
          <w:szCs w:val="32"/>
        </w:rPr>
        <w:t>（4）建设项目用地边界拐点坐标表；</w:t>
      </w:r>
    </w:p>
    <w:p>
      <w:pPr>
        <w:adjustRightInd w:val="0"/>
        <w:snapToGrid w:val="0"/>
        <w:spacing w:line="341" w:lineRule="auto"/>
        <w:ind w:firstLineChars="200" w:firstLine="640"/>
        <w:rPr>
          <w:rFonts w:eastAsia="方正仿宋_GBK"/>
          <w:sz w:val="32"/>
          <w:szCs w:val="32"/>
        </w:rPr>
      </w:pPr>
      <w:r>
        <w:rPr>
          <w:rFonts w:eastAsia="方正仿宋_GBK"/>
          <w:sz w:val="32"/>
          <w:szCs w:val="32"/>
        </w:rPr>
        <w:t>（5）建设项目涉及规划选址的，需提供拟用地位置的现状地形图；</w:t>
      </w:r>
    </w:p>
    <w:p>
      <w:pPr>
        <w:adjustRightInd w:val="0"/>
        <w:snapToGrid w:val="0"/>
        <w:spacing w:line="341" w:lineRule="auto"/>
        <w:ind w:firstLineChars="200" w:firstLine="640"/>
        <w:rPr>
          <w:rFonts w:eastAsia="方正仿宋_GBK"/>
          <w:sz w:val="32"/>
          <w:szCs w:val="32"/>
        </w:rPr>
      </w:pPr>
      <w:r>
        <w:rPr>
          <w:rFonts w:eastAsia="方正仿宋_GBK"/>
          <w:sz w:val="32"/>
          <w:szCs w:val="32"/>
        </w:rPr>
        <w:t>（6）用地涉及耕地、永久基本农田、生态保护红线的交通、能源、水利基础设施建设项目,需提供节约集约用地专章；</w:t>
      </w:r>
    </w:p>
    <w:p>
      <w:pPr>
        <w:adjustRightInd w:val="0"/>
        <w:snapToGrid w:val="0"/>
        <w:spacing w:line="341" w:lineRule="auto"/>
        <w:ind w:firstLineChars="200" w:firstLine="640"/>
        <w:rPr>
          <w:rFonts w:eastAsia="方正仿宋_GBK"/>
          <w:sz w:val="32"/>
          <w:szCs w:val="32"/>
        </w:rPr>
      </w:pPr>
      <w:r>
        <w:rPr>
          <w:rFonts w:eastAsia="方正仿宋_GBK"/>
          <w:sz w:val="32"/>
          <w:szCs w:val="32"/>
        </w:rPr>
        <w:t>（7）省级以上自然资源主管部门审批的项目，需由项目所在地的市或县自然资源主管部门出具初审意见；</w:t>
      </w:r>
    </w:p>
    <w:p>
      <w:pPr>
        <w:adjustRightInd w:val="0"/>
        <w:snapToGrid w:val="0"/>
        <w:spacing w:line="341" w:lineRule="auto"/>
        <w:ind w:firstLineChars="200" w:firstLine="640"/>
        <w:rPr>
          <w:rFonts w:eastAsia="方正仿宋_GBK"/>
          <w:sz w:val="32"/>
          <w:szCs w:val="32"/>
        </w:rPr>
      </w:pPr>
      <w:r>
        <w:rPr>
          <w:rFonts w:eastAsia="方正仿宋_GBK"/>
          <w:sz w:val="32"/>
          <w:szCs w:val="32"/>
        </w:rPr>
        <w:t>（8）法律法规规定的其他要件。</w:t>
      </w:r>
    </w:p>
    <w:p>
      <w:pPr>
        <w:adjustRightInd w:val="0"/>
        <w:snapToGrid w:val="0"/>
        <w:spacing w:line="341" w:lineRule="auto"/>
        <w:ind w:firstLineChars="200" w:firstLine="640"/>
        <w:rPr>
          <w:rFonts w:eastAsia="方正仿宋_GBK"/>
          <w:sz w:val="32"/>
          <w:szCs w:val="32"/>
        </w:rPr>
      </w:pPr>
      <w:r>
        <w:rPr>
          <w:rFonts w:eastAsia="方正仿宋_GBK"/>
          <w:sz w:val="32"/>
          <w:szCs w:val="32"/>
        </w:rPr>
        <w:t>2.审查要点</w:t>
      </w:r>
    </w:p>
    <w:p>
      <w:pPr>
        <w:adjustRightInd w:val="0"/>
        <w:snapToGrid w:val="0"/>
        <w:spacing w:line="341" w:lineRule="auto"/>
        <w:ind w:firstLineChars="200" w:firstLine="640"/>
        <w:rPr>
          <w:rFonts w:eastAsia="方正仿宋_GBK"/>
          <w:sz w:val="32"/>
          <w:szCs w:val="32"/>
        </w:rPr>
      </w:pPr>
      <w:r>
        <w:rPr>
          <w:rFonts w:eastAsia="方正仿宋_GBK"/>
          <w:sz w:val="32"/>
          <w:szCs w:val="32"/>
        </w:rPr>
        <w:t>规划选址审查重点：依据国土空间总体规划（过渡期依据一致性处理后的土地利用总体规划和城乡规划）、控制性详细规划进行审查，提出建设用地规划条件，核定建设用地位置、面积、允许建设的范围等。</w:t>
      </w:r>
    </w:p>
    <w:p>
      <w:pPr>
        <w:adjustRightInd w:val="0"/>
        <w:snapToGrid w:val="0"/>
        <w:spacing w:line="341" w:lineRule="auto"/>
        <w:ind w:firstLineChars="200" w:firstLine="640"/>
        <w:rPr>
          <w:rFonts w:eastAsia="方正仿宋_GBK"/>
          <w:sz w:val="32"/>
          <w:szCs w:val="32"/>
        </w:rPr>
      </w:pPr>
      <w:r>
        <w:rPr>
          <w:rFonts w:eastAsia="方正仿宋_GBK"/>
          <w:sz w:val="32"/>
          <w:szCs w:val="32"/>
        </w:rPr>
        <w:t>用地预审审查重点：依据国土空间总体规划（过渡期依据一致性处理后的土地利用总体规划和城乡规划）进行审查，是否符合国家产业政策、供地政策和土地管理法律、法规规定的条件。是否存在违法用地或存在违法用地已查处并已落实到位。用地规模和功能分区是否符合建设用地标准控制等节约集约用地要求。</w:t>
      </w:r>
    </w:p>
    <w:p>
      <w:pPr>
        <w:adjustRightInd w:val="0"/>
        <w:snapToGrid w:val="0"/>
        <w:spacing w:line="341" w:lineRule="auto"/>
        <w:ind w:firstLineChars="200" w:firstLine="640"/>
        <w:rPr>
          <w:rFonts w:eastAsia="方正仿宋_GBK"/>
          <w:sz w:val="32"/>
          <w:szCs w:val="32"/>
        </w:rPr>
      </w:pPr>
      <w:r>
        <w:rPr>
          <w:rFonts w:eastAsia="方正仿宋_GBK"/>
          <w:sz w:val="32"/>
          <w:szCs w:val="32"/>
        </w:rPr>
        <w:t>3.作出许可决定</w:t>
      </w:r>
    </w:p>
    <w:p>
      <w:pPr>
        <w:adjustRightInd w:val="0"/>
        <w:snapToGrid w:val="0"/>
        <w:spacing w:line="341" w:lineRule="auto"/>
        <w:ind w:firstLineChars="200" w:firstLine="640"/>
        <w:rPr>
          <w:rFonts w:eastAsia="方正仿宋_GBK"/>
          <w:sz w:val="32"/>
          <w:szCs w:val="32"/>
        </w:rPr>
      </w:pPr>
      <w:r>
        <w:rPr>
          <w:rFonts w:eastAsia="方正仿宋_GBK"/>
          <w:sz w:val="32"/>
          <w:szCs w:val="32"/>
        </w:rPr>
        <w:t>有批准权限的自然资源主管部门，对审查后符合法定许可条件的，作出准予许可的决定，核发建设项目用地预审与选址意见书；对审查后不符合法定许可条件的，作出不予许可决定。</w:t>
      </w:r>
    </w:p>
    <w:p>
      <w:pPr>
        <w:adjustRightInd w:val="0"/>
        <w:snapToGrid w:val="0"/>
        <w:spacing w:line="341" w:lineRule="auto"/>
        <w:ind w:firstLineChars="200" w:firstLine="640"/>
        <w:rPr>
          <w:rFonts w:eastAsia="方正仿宋_GBK"/>
          <w:sz w:val="32"/>
          <w:szCs w:val="32"/>
        </w:rPr>
      </w:pPr>
      <w:r>
        <w:rPr>
          <w:rFonts w:eastAsia="方正仿宋_GBK"/>
          <w:sz w:val="32"/>
          <w:szCs w:val="32"/>
        </w:rPr>
        <w:t>4.依法公开</w:t>
      </w:r>
    </w:p>
    <w:p>
      <w:pPr>
        <w:adjustRightInd w:val="0"/>
        <w:snapToGrid w:val="0"/>
        <w:spacing w:line="341" w:lineRule="auto"/>
        <w:ind w:firstLineChars="200" w:firstLine="640"/>
        <w:rPr>
          <w:rFonts w:eastAsia="方正仿宋_GBK"/>
          <w:sz w:val="32"/>
          <w:szCs w:val="32"/>
        </w:rPr>
      </w:pPr>
      <w:r>
        <w:rPr>
          <w:rFonts w:eastAsia="方正仿宋_GBK"/>
          <w:sz w:val="32"/>
          <w:szCs w:val="32"/>
        </w:rPr>
        <w:t>按照《行政许可法》规定，在符合保密规定的前提下，由作出的准予许可决定的自然资源主管部门对建设项目用地预审与选址意见书进行公开。</w:t>
      </w:r>
    </w:p>
    <w:p>
      <w:pPr>
        <w:adjustRightInd w:val="0"/>
        <w:snapToGrid w:val="0"/>
        <w:spacing w:line="341" w:lineRule="auto"/>
        <w:ind w:firstLineChars="200" w:firstLine="640"/>
        <w:rPr>
          <w:rFonts w:ascii="方正黑体_GBK" w:eastAsia="方正黑体_GBK" w:hint="eastAsia"/>
          <w:sz w:val="32"/>
          <w:szCs w:val="32"/>
        </w:rPr>
      </w:pPr>
      <w:r>
        <w:rPr>
          <w:rFonts w:ascii="方正黑体_GBK" w:eastAsia="方正黑体_GBK" w:hint="eastAsia"/>
          <w:sz w:val="32"/>
          <w:szCs w:val="32"/>
        </w:rPr>
        <w:t>二、建设用地规划许可证</w:t>
      </w:r>
    </w:p>
    <w:p>
      <w:pPr>
        <w:adjustRightInd w:val="0"/>
        <w:snapToGrid w:val="0"/>
        <w:spacing w:line="341" w:lineRule="auto"/>
        <w:ind w:firstLineChars="200" w:firstLine="640"/>
        <w:rPr>
          <w:rFonts w:ascii="方正楷体_GBK" w:eastAsia="方正楷体_GBK" w:hint="eastAsia"/>
          <w:sz w:val="32"/>
          <w:szCs w:val="32"/>
        </w:rPr>
      </w:pPr>
      <w:r>
        <w:rPr>
          <w:rFonts w:ascii="方正楷体_GBK" w:eastAsia="方正楷体_GBK" w:hint="eastAsia"/>
          <w:sz w:val="32"/>
          <w:szCs w:val="32"/>
        </w:rPr>
        <w:t>（一）许可范围</w:t>
      </w:r>
    </w:p>
    <w:p>
      <w:pPr>
        <w:adjustRightInd w:val="0"/>
        <w:snapToGrid w:val="0"/>
        <w:spacing w:line="341" w:lineRule="auto"/>
        <w:ind w:firstLineChars="200" w:firstLine="640"/>
        <w:rPr>
          <w:rFonts w:eastAsia="方正仿宋_GBK"/>
          <w:sz w:val="32"/>
          <w:szCs w:val="32"/>
        </w:rPr>
      </w:pPr>
      <w:r>
        <w:rPr>
          <w:rFonts w:eastAsia="方正仿宋_GBK"/>
          <w:sz w:val="32"/>
          <w:szCs w:val="32"/>
        </w:rPr>
        <w:t>1.以划拨方式取得国有土地使用权的建设项目，实行建设用地规划许可证和国有建设用地划拨决定书一次性申请、同步办理、同时核发。</w:t>
      </w:r>
    </w:p>
    <w:p>
      <w:pPr>
        <w:adjustRightInd w:val="0"/>
        <w:snapToGrid w:val="0"/>
        <w:spacing w:line="341" w:lineRule="auto"/>
        <w:ind w:firstLineChars="200" w:firstLine="640"/>
        <w:rPr>
          <w:rFonts w:eastAsia="方正仿宋_GBK"/>
          <w:sz w:val="32"/>
          <w:szCs w:val="32"/>
        </w:rPr>
      </w:pPr>
      <w:r>
        <w:rPr>
          <w:rFonts w:eastAsia="方正仿宋_GBK"/>
          <w:sz w:val="32"/>
          <w:szCs w:val="32"/>
        </w:rPr>
        <w:t>2.以出让方式取得国有土地使用权的建设项目，将建设用地规划许可证、建设用地批准书合并，核发建设用地规划许可证，不再单独核发建设用地批准书。</w:t>
      </w:r>
    </w:p>
    <w:p>
      <w:pPr>
        <w:adjustRightInd w:val="0"/>
        <w:snapToGrid w:val="0"/>
        <w:spacing w:line="341" w:lineRule="auto"/>
        <w:ind w:firstLineChars="200" w:firstLine="640"/>
        <w:rPr>
          <w:rFonts w:eastAsia="方正仿宋_GBK"/>
          <w:sz w:val="32"/>
          <w:szCs w:val="32"/>
        </w:rPr>
      </w:pPr>
      <w:r>
        <w:rPr>
          <w:rFonts w:eastAsia="方正仿宋_GBK"/>
          <w:sz w:val="32"/>
          <w:szCs w:val="32"/>
        </w:rPr>
        <w:t>3.在原国有建设土地上进行改、扩建的建设项目，如不超过原规划条件，不需申请建设用地规划许可证变更但需申请建设工程规划许可证变更；如超过原规划条件但符合控制性详细规划，需向原审批机关申请建设用地规划许可证变更；如超过原规划条件且不符合控制性详细规划，需向原审批机关申请控制性详细规划修改后申请建设用地规划许可证变更。</w:t>
      </w:r>
    </w:p>
    <w:p>
      <w:pPr>
        <w:adjustRightInd w:val="0"/>
        <w:snapToGrid w:val="0"/>
        <w:spacing w:line="341" w:lineRule="auto"/>
        <w:ind w:firstLineChars="200" w:firstLine="640"/>
        <w:rPr>
          <w:rFonts w:ascii="方正楷体_GBK" w:eastAsia="方正楷体_GBK" w:hint="eastAsia"/>
          <w:sz w:val="32"/>
          <w:szCs w:val="32"/>
        </w:rPr>
      </w:pPr>
      <w:r>
        <w:rPr>
          <w:rFonts w:ascii="方正楷体_GBK" w:eastAsia="方正楷体_GBK" w:hint="eastAsia"/>
          <w:sz w:val="32"/>
          <w:szCs w:val="32"/>
        </w:rPr>
        <w:t>（二）办理流程</w:t>
      </w:r>
    </w:p>
    <w:p>
      <w:pPr>
        <w:adjustRightInd w:val="0"/>
        <w:snapToGrid w:val="0"/>
        <w:spacing w:line="341" w:lineRule="auto"/>
        <w:ind w:firstLineChars="200" w:firstLine="640"/>
        <w:rPr>
          <w:rFonts w:eastAsia="方正仿宋_GBK"/>
          <w:sz w:val="32"/>
          <w:szCs w:val="32"/>
        </w:rPr>
      </w:pPr>
      <w:r>
        <w:rPr>
          <w:rFonts w:eastAsia="方正仿宋_GBK"/>
          <w:sz w:val="32"/>
          <w:szCs w:val="32"/>
        </w:rPr>
        <w:t>1.受理申请</w:t>
      </w:r>
    </w:p>
    <w:p>
      <w:pPr>
        <w:adjustRightInd w:val="0"/>
        <w:snapToGrid w:val="0"/>
        <w:spacing w:line="341" w:lineRule="auto"/>
        <w:ind w:firstLineChars="200" w:firstLine="640"/>
        <w:rPr>
          <w:rFonts w:eastAsia="方正仿宋_GBK"/>
          <w:sz w:val="32"/>
          <w:szCs w:val="32"/>
        </w:rPr>
      </w:pPr>
      <w:r>
        <w:rPr>
          <w:rFonts w:eastAsia="方正仿宋_GBK"/>
          <w:sz w:val="32"/>
          <w:szCs w:val="32"/>
        </w:rPr>
        <w:t>申请人提出申请，提交申请材料，有批准权限的自然资源主管部门依法做出受理、不予受理或补正的决定。申请材料如下：</w:t>
      </w:r>
    </w:p>
    <w:p>
      <w:pPr>
        <w:adjustRightInd w:val="0"/>
        <w:snapToGrid w:val="0"/>
        <w:spacing w:line="341" w:lineRule="auto"/>
        <w:ind w:firstLineChars="200" w:firstLine="640"/>
        <w:rPr>
          <w:rFonts w:eastAsia="方正仿宋_GBK"/>
          <w:sz w:val="32"/>
          <w:szCs w:val="32"/>
        </w:rPr>
      </w:pPr>
      <w:r>
        <w:rPr>
          <w:rFonts w:eastAsia="方正仿宋_GBK"/>
          <w:sz w:val="32"/>
          <w:szCs w:val="32"/>
        </w:rPr>
        <w:t>（1）以划拨方式取得国有土地使用权的建设项目提供：</w:t>
      </w:r>
    </w:p>
    <w:p>
      <w:pPr>
        <w:adjustRightInd w:val="0"/>
        <w:snapToGrid w:val="0"/>
        <w:spacing w:line="341" w:lineRule="auto"/>
        <w:ind w:firstLineChars="200" w:firstLine="640"/>
        <w:rPr>
          <w:rFonts w:eastAsia="方正仿宋_GBK"/>
          <w:sz w:val="32"/>
          <w:szCs w:val="32"/>
        </w:rPr>
      </w:pPr>
      <w:r>
        <w:rPr>
          <w:rFonts w:eastAsia="方正仿宋_GBK"/>
          <w:sz w:val="32"/>
          <w:szCs w:val="32"/>
        </w:rPr>
        <w:t>①建设用地规划许可证申请表；</w:t>
      </w:r>
    </w:p>
    <w:p>
      <w:pPr>
        <w:adjustRightInd w:val="0"/>
        <w:snapToGrid w:val="0"/>
        <w:spacing w:line="341" w:lineRule="auto"/>
        <w:ind w:firstLineChars="200" w:firstLine="640"/>
        <w:rPr>
          <w:rFonts w:eastAsia="方正仿宋_GBK"/>
          <w:sz w:val="32"/>
          <w:szCs w:val="32"/>
        </w:rPr>
      </w:pPr>
      <w:r>
        <w:rPr>
          <w:rFonts w:eastAsia="方正仿宋_GBK"/>
          <w:sz w:val="32"/>
          <w:szCs w:val="32"/>
        </w:rPr>
        <w:t>②建设项目批准、核准、备案文件；</w:t>
      </w:r>
    </w:p>
    <w:p>
      <w:pPr>
        <w:adjustRightInd w:val="0"/>
        <w:snapToGrid w:val="0"/>
        <w:spacing w:line="341" w:lineRule="auto"/>
        <w:ind w:firstLineChars="200" w:firstLine="640"/>
        <w:rPr>
          <w:rFonts w:eastAsia="方正仿宋_GBK"/>
          <w:sz w:val="32"/>
          <w:szCs w:val="32"/>
        </w:rPr>
      </w:pPr>
      <w:r>
        <w:rPr>
          <w:rFonts w:eastAsia="方正仿宋_GBK"/>
          <w:sz w:val="32"/>
          <w:szCs w:val="32"/>
        </w:rPr>
        <w:t>③建设项目用地预审与选址意见书及附图；</w:t>
      </w:r>
    </w:p>
    <w:p>
      <w:pPr>
        <w:adjustRightInd w:val="0"/>
        <w:snapToGrid w:val="0"/>
        <w:spacing w:line="341" w:lineRule="auto"/>
        <w:ind w:firstLineChars="200" w:firstLine="640"/>
        <w:rPr>
          <w:rFonts w:eastAsia="方正仿宋_GBK"/>
          <w:sz w:val="32"/>
          <w:szCs w:val="32"/>
        </w:rPr>
      </w:pPr>
      <w:r>
        <w:rPr>
          <w:rFonts w:eastAsia="方正仿宋_GBK"/>
          <w:sz w:val="32"/>
          <w:szCs w:val="32"/>
        </w:rPr>
        <w:t>④涉及使用原有国有建设用地的，需提供国有土地使用证或不动产登记证或国土土地使用权转让合同；</w:t>
      </w:r>
    </w:p>
    <w:p>
      <w:pPr>
        <w:adjustRightInd w:val="0"/>
        <w:snapToGrid w:val="0"/>
        <w:spacing w:line="341" w:lineRule="auto"/>
        <w:ind w:firstLineChars="200" w:firstLine="640"/>
        <w:rPr>
          <w:rFonts w:eastAsia="方正仿宋_GBK"/>
          <w:sz w:val="32"/>
          <w:szCs w:val="32"/>
        </w:rPr>
      </w:pPr>
      <w:r>
        <w:rPr>
          <w:rFonts w:eastAsia="方正仿宋_GBK"/>
          <w:sz w:val="32"/>
          <w:szCs w:val="32"/>
        </w:rPr>
        <w:t>⑤法律法规规定的其他要件。</w:t>
      </w:r>
    </w:p>
    <w:p>
      <w:pPr>
        <w:adjustRightInd w:val="0"/>
        <w:snapToGrid w:val="0"/>
        <w:spacing w:line="341" w:lineRule="auto"/>
        <w:ind w:firstLineChars="200" w:firstLine="640"/>
        <w:rPr>
          <w:rFonts w:eastAsia="方正仿宋_GBK"/>
          <w:sz w:val="32"/>
          <w:szCs w:val="32"/>
        </w:rPr>
      </w:pPr>
      <w:r>
        <w:rPr>
          <w:rFonts w:eastAsia="方正仿宋_GBK"/>
          <w:sz w:val="32"/>
          <w:szCs w:val="32"/>
        </w:rPr>
        <w:t>需要同步办理国有土地划拨决定书的，还需提供以下材料：</w:t>
      </w:r>
    </w:p>
    <w:p>
      <w:pPr>
        <w:adjustRightInd w:val="0"/>
        <w:snapToGrid w:val="0"/>
        <w:spacing w:line="341" w:lineRule="auto"/>
        <w:ind w:firstLineChars="200" w:firstLine="640"/>
        <w:rPr>
          <w:rFonts w:eastAsia="方正仿宋_GBK"/>
          <w:sz w:val="32"/>
          <w:szCs w:val="32"/>
        </w:rPr>
      </w:pPr>
      <w:r>
        <w:rPr>
          <w:rFonts w:eastAsia="方正仿宋_GBK"/>
          <w:sz w:val="32"/>
          <w:szCs w:val="32"/>
        </w:rPr>
        <w:t>①工商营业执照或事业单位法人证书或统一社会信用代码证或民办非企业单位登记证书；</w:t>
      </w:r>
    </w:p>
    <w:p>
      <w:pPr>
        <w:adjustRightInd w:val="0"/>
        <w:snapToGrid w:val="0"/>
        <w:spacing w:line="341" w:lineRule="auto"/>
        <w:ind w:firstLineChars="200" w:firstLine="640"/>
        <w:rPr>
          <w:rFonts w:eastAsia="方正仿宋_GBK"/>
          <w:sz w:val="32"/>
          <w:szCs w:val="32"/>
          <w:highlight w:val="yellow"/>
        </w:rPr>
      </w:pPr>
      <w:r>
        <w:rPr>
          <w:rFonts w:eastAsia="方正仿宋_GBK"/>
          <w:sz w:val="32"/>
          <w:szCs w:val="32"/>
        </w:rPr>
        <w:t>②项目用地边界拐点坐标表；</w:t>
      </w:r>
    </w:p>
    <w:p>
      <w:pPr>
        <w:adjustRightInd w:val="0"/>
        <w:snapToGrid w:val="0"/>
        <w:spacing w:line="341" w:lineRule="auto"/>
        <w:ind w:firstLineChars="200" w:firstLine="640"/>
        <w:rPr>
          <w:rFonts w:eastAsia="方正仿宋_GBK"/>
          <w:sz w:val="32"/>
          <w:szCs w:val="32"/>
        </w:rPr>
      </w:pPr>
      <w:r>
        <w:rPr>
          <w:rFonts w:eastAsia="方正仿宋_GBK"/>
          <w:sz w:val="32"/>
          <w:szCs w:val="32"/>
        </w:rPr>
        <w:t>③供地审批材料；</w:t>
      </w:r>
    </w:p>
    <w:p>
      <w:pPr>
        <w:adjustRightInd w:val="0"/>
        <w:snapToGrid w:val="0"/>
        <w:spacing w:line="341" w:lineRule="auto"/>
        <w:ind w:firstLineChars="200" w:firstLine="640"/>
        <w:rPr>
          <w:rFonts w:eastAsia="方正仿宋_GBK"/>
          <w:sz w:val="32"/>
          <w:szCs w:val="32"/>
        </w:rPr>
      </w:pPr>
      <w:r>
        <w:rPr>
          <w:rFonts w:eastAsia="方正仿宋_GBK"/>
          <w:sz w:val="32"/>
          <w:szCs w:val="32"/>
        </w:rPr>
        <w:t>④土地成本缴纳凭证（征地后首次供地时需提供）；</w:t>
      </w:r>
    </w:p>
    <w:p>
      <w:pPr>
        <w:adjustRightInd w:val="0"/>
        <w:snapToGrid w:val="0"/>
        <w:spacing w:line="341" w:lineRule="auto"/>
        <w:ind w:firstLineChars="200" w:firstLine="640"/>
        <w:rPr>
          <w:rFonts w:eastAsia="方正仿宋_GBK"/>
          <w:sz w:val="32"/>
          <w:szCs w:val="32"/>
        </w:rPr>
      </w:pPr>
      <w:r>
        <w:rPr>
          <w:rFonts w:eastAsia="方正仿宋_GBK"/>
          <w:sz w:val="32"/>
          <w:szCs w:val="32"/>
        </w:rPr>
        <w:t>⑤法律法规规定的其他要件。</w:t>
      </w:r>
    </w:p>
    <w:p>
      <w:pPr>
        <w:adjustRightInd w:val="0"/>
        <w:snapToGrid w:val="0"/>
        <w:spacing w:line="341" w:lineRule="auto"/>
        <w:ind w:firstLineChars="200" w:firstLine="640"/>
        <w:rPr>
          <w:rFonts w:eastAsia="方正仿宋_GBK"/>
          <w:sz w:val="32"/>
          <w:szCs w:val="32"/>
        </w:rPr>
      </w:pPr>
      <w:r>
        <w:rPr>
          <w:rFonts w:eastAsia="方正仿宋_GBK"/>
          <w:sz w:val="32"/>
          <w:szCs w:val="32"/>
        </w:rPr>
        <w:t>（2）以出让方式取得国有土地使用权的建设项目提供：</w:t>
      </w:r>
    </w:p>
    <w:p>
      <w:pPr>
        <w:adjustRightInd w:val="0"/>
        <w:snapToGrid w:val="0"/>
        <w:spacing w:line="341" w:lineRule="auto"/>
        <w:ind w:firstLineChars="200" w:firstLine="640"/>
        <w:rPr>
          <w:rFonts w:eastAsia="方正仿宋_GBK"/>
          <w:sz w:val="32"/>
          <w:szCs w:val="32"/>
        </w:rPr>
      </w:pPr>
      <w:r>
        <w:rPr>
          <w:rFonts w:eastAsia="方正仿宋_GBK"/>
          <w:sz w:val="32"/>
          <w:szCs w:val="32"/>
        </w:rPr>
        <w:t>①建设用地规划许可证申请表；</w:t>
      </w:r>
    </w:p>
    <w:p>
      <w:pPr>
        <w:adjustRightInd w:val="0"/>
        <w:snapToGrid w:val="0"/>
        <w:spacing w:line="341" w:lineRule="auto"/>
        <w:ind w:firstLineChars="200" w:firstLine="640"/>
        <w:rPr>
          <w:rFonts w:eastAsia="方正仿宋_GBK"/>
          <w:sz w:val="32"/>
          <w:szCs w:val="32"/>
        </w:rPr>
      </w:pPr>
      <w:r>
        <w:rPr>
          <w:rFonts w:eastAsia="方正仿宋_GBK"/>
          <w:sz w:val="32"/>
          <w:szCs w:val="32"/>
        </w:rPr>
        <w:t>②建设项目批准、核准、备案文件；</w:t>
      </w:r>
    </w:p>
    <w:p>
      <w:pPr>
        <w:adjustRightInd w:val="0"/>
        <w:snapToGrid w:val="0"/>
        <w:spacing w:line="341" w:lineRule="auto"/>
        <w:ind w:firstLineChars="200" w:firstLine="640"/>
        <w:rPr>
          <w:rFonts w:eastAsia="方正仿宋_GBK"/>
          <w:sz w:val="32"/>
          <w:szCs w:val="32"/>
        </w:rPr>
      </w:pPr>
      <w:r>
        <w:rPr>
          <w:rFonts w:eastAsia="方正仿宋_GBK"/>
          <w:sz w:val="32"/>
          <w:szCs w:val="32"/>
        </w:rPr>
        <w:t>③国有建设用地使用权出让合同及附图；</w:t>
      </w:r>
    </w:p>
    <w:p>
      <w:pPr>
        <w:adjustRightInd w:val="0"/>
        <w:snapToGrid w:val="0"/>
        <w:spacing w:line="341" w:lineRule="auto"/>
        <w:ind w:firstLineChars="200" w:firstLine="640"/>
        <w:rPr>
          <w:rFonts w:eastAsia="方正仿宋_GBK"/>
          <w:sz w:val="32"/>
          <w:szCs w:val="32"/>
        </w:rPr>
      </w:pPr>
      <w:r>
        <w:rPr>
          <w:rFonts w:eastAsia="方正仿宋_GBK"/>
          <w:sz w:val="32"/>
          <w:szCs w:val="32"/>
        </w:rPr>
        <w:t>④按照国有建设用地使用权出让合同约定缴纳土地出让收益证明；</w:t>
      </w:r>
    </w:p>
    <w:p>
      <w:pPr>
        <w:adjustRightInd w:val="0"/>
        <w:snapToGrid w:val="0"/>
        <w:spacing w:line="341" w:lineRule="auto"/>
        <w:ind w:firstLineChars="200" w:firstLine="640"/>
        <w:rPr>
          <w:rFonts w:eastAsia="方正仿宋_GBK"/>
          <w:sz w:val="32"/>
          <w:szCs w:val="32"/>
        </w:rPr>
      </w:pPr>
      <w:r>
        <w:rPr>
          <w:rFonts w:eastAsia="方正仿宋_GBK"/>
          <w:sz w:val="32"/>
          <w:szCs w:val="32"/>
        </w:rPr>
        <w:t>⑤法律法规规定的其他要件。</w:t>
      </w:r>
    </w:p>
    <w:p>
      <w:pPr>
        <w:adjustRightInd w:val="0"/>
        <w:snapToGrid w:val="0"/>
        <w:spacing w:line="341" w:lineRule="auto"/>
        <w:ind w:firstLineChars="200" w:firstLine="640"/>
        <w:rPr>
          <w:rFonts w:eastAsia="方正仿宋_GBK"/>
          <w:sz w:val="32"/>
          <w:szCs w:val="32"/>
        </w:rPr>
      </w:pPr>
      <w:r>
        <w:rPr>
          <w:rFonts w:eastAsia="方正仿宋_GBK"/>
          <w:sz w:val="32"/>
          <w:szCs w:val="32"/>
        </w:rPr>
        <w:t>2.审查要点</w:t>
      </w:r>
    </w:p>
    <w:p>
      <w:pPr>
        <w:adjustRightInd w:val="0"/>
        <w:snapToGrid w:val="0"/>
        <w:spacing w:line="341" w:lineRule="auto"/>
        <w:ind w:firstLineChars="200" w:firstLine="640"/>
        <w:rPr>
          <w:rFonts w:eastAsia="方正仿宋_GBK"/>
          <w:sz w:val="32"/>
          <w:szCs w:val="32"/>
        </w:rPr>
      </w:pPr>
      <w:r>
        <w:rPr>
          <w:rFonts w:eastAsia="方正仿宋_GBK"/>
          <w:sz w:val="32"/>
          <w:szCs w:val="32"/>
        </w:rPr>
        <w:t>建设用地规划许可重点依据控制性详细规划及建设用地规划条件进行审查。</w:t>
      </w:r>
    </w:p>
    <w:p>
      <w:pPr>
        <w:adjustRightInd w:val="0"/>
        <w:snapToGrid w:val="0"/>
        <w:spacing w:line="341" w:lineRule="auto"/>
        <w:ind w:firstLineChars="200" w:firstLine="640"/>
        <w:rPr>
          <w:rFonts w:eastAsia="方正仿宋_GBK"/>
          <w:sz w:val="32"/>
          <w:szCs w:val="32"/>
        </w:rPr>
      </w:pPr>
      <w:r>
        <w:rPr>
          <w:rFonts w:eastAsia="方正仿宋_GBK"/>
          <w:sz w:val="32"/>
          <w:szCs w:val="32"/>
        </w:rPr>
        <w:t>3.作出许可决定</w:t>
      </w:r>
    </w:p>
    <w:p>
      <w:pPr>
        <w:adjustRightInd w:val="0"/>
        <w:snapToGrid w:val="0"/>
        <w:spacing w:line="341" w:lineRule="auto"/>
        <w:ind w:firstLineChars="200" w:firstLine="640"/>
        <w:rPr>
          <w:rFonts w:eastAsia="方正仿宋_GBK"/>
          <w:sz w:val="32"/>
          <w:szCs w:val="32"/>
        </w:rPr>
      </w:pPr>
      <w:r>
        <w:rPr>
          <w:rFonts w:eastAsia="方正仿宋_GBK"/>
          <w:sz w:val="32"/>
          <w:szCs w:val="32"/>
        </w:rPr>
        <w:t>有批准权限的自然资源主管部门，对审查后符合法定许可条件的，作出准予许可的决定，对以划拨方式取得国有土地使用权的建设项目，核发建设用地规划许可证及附图（建设用地规划条件图）、国有建设用地划拨决定书；对以出让方式取得国有土地使用权的建设项目，核发建设用地规划许可证。同时，告知建设工程设计方案及总平面图编制要求。</w:t>
      </w:r>
    </w:p>
    <w:p>
      <w:pPr>
        <w:adjustRightInd w:val="0"/>
        <w:snapToGrid w:val="0"/>
        <w:spacing w:line="341" w:lineRule="auto"/>
        <w:ind w:firstLineChars="200" w:firstLine="640"/>
        <w:rPr>
          <w:rFonts w:eastAsia="方正仿宋_GBK"/>
          <w:sz w:val="32"/>
          <w:szCs w:val="32"/>
        </w:rPr>
      </w:pPr>
      <w:r>
        <w:rPr>
          <w:rFonts w:eastAsia="方正仿宋_GBK"/>
          <w:sz w:val="32"/>
          <w:szCs w:val="32"/>
        </w:rPr>
        <w:t>对审查后不符合法定许可条件的，作出不予许可的决定。</w:t>
      </w:r>
    </w:p>
    <w:p>
      <w:pPr>
        <w:adjustRightInd w:val="0"/>
        <w:snapToGrid w:val="0"/>
        <w:spacing w:line="341" w:lineRule="auto"/>
        <w:ind w:firstLineChars="200" w:firstLine="640"/>
        <w:rPr>
          <w:rFonts w:eastAsia="方正仿宋_GBK"/>
          <w:sz w:val="32"/>
          <w:szCs w:val="32"/>
        </w:rPr>
      </w:pPr>
      <w:r>
        <w:rPr>
          <w:rFonts w:eastAsia="方正仿宋_GBK"/>
          <w:sz w:val="32"/>
          <w:szCs w:val="32"/>
        </w:rPr>
        <w:t>4.依法公开</w:t>
      </w:r>
    </w:p>
    <w:p>
      <w:pPr>
        <w:adjustRightInd w:val="0"/>
        <w:snapToGrid w:val="0"/>
        <w:spacing w:line="341" w:lineRule="auto"/>
        <w:ind w:firstLineChars="200" w:firstLine="640"/>
        <w:rPr>
          <w:rFonts w:eastAsia="方正仿宋_GBK"/>
          <w:sz w:val="32"/>
          <w:szCs w:val="32"/>
        </w:rPr>
      </w:pPr>
      <w:r>
        <w:rPr>
          <w:rFonts w:eastAsia="方正仿宋_GBK"/>
          <w:sz w:val="32"/>
          <w:szCs w:val="32"/>
        </w:rPr>
        <w:t>按照《行政许可法》规定，在符合保密规定的前提下，由作出的准予许可决定的自然资源主管部门对建设用地规划许可证进行公开。</w:t>
      </w:r>
    </w:p>
    <w:p>
      <w:pPr>
        <w:adjustRightInd w:val="0"/>
        <w:snapToGrid w:val="0"/>
        <w:spacing w:line="341" w:lineRule="auto"/>
        <w:ind w:firstLineChars="200" w:firstLine="640"/>
        <w:rPr>
          <w:rFonts w:ascii="方正黑体_GBK" w:eastAsia="方正黑体_GBK" w:hint="eastAsia"/>
          <w:sz w:val="32"/>
          <w:szCs w:val="32"/>
        </w:rPr>
      </w:pPr>
      <w:r>
        <w:rPr>
          <w:rFonts w:ascii="方正黑体_GBK" w:eastAsia="方正黑体_GBK" w:hint="eastAsia"/>
          <w:sz w:val="32"/>
          <w:szCs w:val="32"/>
        </w:rPr>
        <w:t>三、建设工程规划许可证</w:t>
      </w:r>
    </w:p>
    <w:p>
      <w:pPr>
        <w:adjustRightInd w:val="0"/>
        <w:snapToGrid w:val="0"/>
        <w:spacing w:line="341" w:lineRule="auto"/>
        <w:ind w:firstLineChars="200" w:firstLine="640"/>
        <w:rPr>
          <w:rFonts w:ascii="方正楷体_GBK" w:eastAsia="方正楷体_GBK" w:hint="eastAsia"/>
          <w:sz w:val="32"/>
          <w:szCs w:val="32"/>
        </w:rPr>
      </w:pPr>
      <w:r>
        <w:rPr>
          <w:rFonts w:ascii="方正楷体_GBK" w:eastAsia="方正楷体_GBK" w:hint="eastAsia"/>
          <w:sz w:val="32"/>
          <w:szCs w:val="32"/>
        </w:rPr>
        <w:t>（一）许可范围</w:t>
      </w:r>
    </w:p>
    <w:p>
      <w:pPr>
        <w:adjustRightInd w:val="0"/>
        <w:snapToGrid w:val="0"/>
        <w:spacing w:line="341" w:lineRule="auto"/>
        <w:ind w:firstLineChars="200" w:firstLine="640"/>
        <w:rPr>
          <w:rFonts w:eastAsia="方正仿宋_GBK"/>
          <w:sz w:val="32"/>
          <w:szCs w:val="32"/>
        </w:rPr>
      </w:pPr>
      <w:r>
        <w:rPr>
          <w:rFonts w:eastAsia="方正仿宋_GBK"/>
          <w:sz w:val="32"/>
          <w:szCs w:val="32"/>
        </w:rPr>
        <w:t>在国有建设用地上进行建筑物、构筑物、道路、管线和其他工程新建、改建、扩建的建设项目，应当依法申请办理建设工程规划许可证。</w:t>
      </w:r>
    </w:p>
    <w:p>
      <w:pPr>
        <w:adjustRightInd w:val="0"/>
        <w:snapToGrid w:val="0"/>
        <w:spacing w:line="341" w:lineRule="auto"/>
        <w:ind w:firstLineChars="200" w:firstLine="640"/>
        <w:rPr>
          <w:rFonts w:ascii="方正楷体_GBK" w:eastAsia="方正楷体_GBK" w:hint="eastAsia"/>
          <w:sz w:val="32"/>
          <w:szCs w:val="32"/>
        </w:rPr>
      </w:pPr>
      <w:r>
        <w:rPr>
          <w:rFonts w:ascii="方正楷体_GBK" w:eastAsia="方正楷体_GBK" w:hint="eastAsia"/>
          <w:sz w:val="32"/>
          <w:szCs w:val="32"/>
        </w:rPr>
        <w:t>（二）办理流程</w:t>
      </w:r>
    </w:p>
    <w:p>
      <w:pPr>
        <w:adjustRightInd w:val="0"/>
        <w:snapToGrid w:val="0"/>
        <w:spacing w:line="341" w:lineRule="auto"/>
        <w:ind w:firstLineChars="200" w:firstLine="640"/>
        <w:rPr>
          <w:rFonts w:eastAsia="方正仿宋_GBK"/>
          <w:sz w:val="32"/>
          <w:szCs w:val="32"/>
        </w:rPr>
      </w:pPr>
      <w:r>
        <w:rPr>
          <w:rFonts w:eastAsia="方正仿宋_GBK"/>
          <w:sz w:val="32"/>
          <w:szCs w:val="32"/>
        </w:rPr>
        <w:t>1.受理申请</w:t>
      </w:r>
    </w:p>
    <w:p>
      <w:pPr>
        <w:adjustRightInd w:val="0"/>
        <w:snapToGrid w:val="0"/>
        <w:spacing w:line="341" w:lineRule="auto"/>
        <w:ind w:firstLineChars="200" w:firstLine="640"/>
        <w:rPr>
          <w:rFonts w:eastAsia="方正仿宋_GBK"/>
          <w:sz w:val="32"/>
          <w:szCs w:val="32"/>
        </w:rPr>
      </w:pPr>
      <w:r>
        <w:rPr>
          <w:rFonts w:eastAsia="方正仿宋_GBK"/>
          <w:sz w:val="32"/>
          <w:szCs w:val="32"/>
        </w:rPr>
        <w:t>申请人提出申请，提交申请材料，有批准权限的自然资源主管部门依法做出受理、不予受理或补正的决定。申请材料如下：</w:t>
      </w:r>
    </w:p>
    <w:p>
      <w:pPr>
        <w:adjustRightInd w:val="0"/>
        <w:snapToGrid w:val="0"/>
        <w:spacing w:line="341" w:lineRule="auto"/>
        <w:ind w:firstLineChars="200" w:firstLine="640"/>
        <w:rPr>
          <w:rFonts w:eastAsia="方正仿宋_GBK"/>
          <w:sz w:val="32"/>
          <w:szCs w:val="32"/>
        </w:rPr>
      </w:pPr>
      <w:r>
        <w:rPr>
          <w:rFonts w:eastAsia="方正仿宋_GBK"/>
          <w:sz w:val="32"/>
          <w:szCs w:val="32"/>
        </w:rPr>
        <w:t>（1）建设工程规划许可证申请表。</w:t>
      </w:r>
    </w:p>
    <w:p>
      <w:pPr>
        <w:adjustRightInd w:val="0"/>
        <w:snapToGrid w:val="0"/>
        <w:spacing w:line="341" w:lineRule="auto"/>
        <w:ind w:firstLineChars="200" w:firstLine="640"/>
        <w:rPr>
          <w:rFonts w:eastAsia="方正仿宋_GBK"/>
          <w:sz w:val="32"/>
          <w:szCs w:val="32"/>
        </w:rPr>
      </w:pPr>
      <w:r>
        <w:rPr>
          <w:rFonts w:eastAsia="方正仿宋_GBK"/>
          <w:sz w:val="32"/>
          <w:szCs w:val="32"/>
        </w:rPr>
        <w:t>（2）建设项目批准、核准、备案文件；</w:t>
      </w:r>
    </w:p>
    <w:p>
      <w:pPr>
        <w:adjustRightInd w:val="0"/>
        <w:snapToGrid w:val="0"/>
        <w:spacing w:line="341" w:lineRule="auto"/>
        <w:ind w:firstLineChars="200" w:firstLine="640"/>
        <w:rPr>
          <w:rFonts w:eastAsia="方正仿宋_GBK"/>
          <w:sz w:val="32"/>
          <w:szCs w:val="32"/>
        </w:rPr>
      </w:pPr>
      <w:r>
        <w:rPr>
          <w:rFonts w:eastAsia="方正仿宋_GBK"/>
          <w:sz w:val="32"/>
          <w:szCs w:val="32"/>
        </w:rPr>
        <w:t>（3）使用土地的有关证明文件；</w:t>
      </w:r>
    </w:p>
    <w:p>
      <w:pPr>
        <w:adjustRightInd w:val="0"/>
        <w:snapToGrid w:val="0"/>
        <w:spacing w:line="341" w:lineRule="auto"/>
        <w:ind w:firstLineChars="200" w:firstLine="640"/>
        <w:rPr>
          <w:rFonts w:eastAsia="方正仿宋_GBK"/>
          <w:sz w:val="32"/>
          <w:szCs w:val="32"/>
        </w:rPr>
      </w:pPr>
      <w:r>
        <w:rPr>
          <w:rFonts w:eastAsia="方正仿宋_GBK"/>
          <w:sz w:val="32"/>
          <w:szCs w:val="32"/>
        </w:rPr>
        <w:t>（4）有相应资质的单位出具的建设工程设计方案及附图（总平面图、管网综合设计图等）；</w:t>
      </w:r>
    </w:p>
    <w:p>
      <w:pPr>
        <w:adjustRightInd w:val="0"/>
        <w:snapToGrid w:val="0"/>
        <w:spacing w:line="341" w:lineRule="auto"/>
        <w:ind w:firstLineChars="200" w:firstLine="640"/>
        <w:rPr>
          <w:rFonts w:eastAsia="方正仿宋_GBK"/>
          <w:sz w:val="32"/>
          <w:szCs w:val="32"/>
        </w:rPr>
      </w:pPr>
      <w:r>
        <w:rPr>
          <w:rFonts w:eastAsia="方正仿宋_GBK"/>
          <w:sz w:val="32"/>
          <w:szCs w:val="32"/>
        </w:rPr>
        <w:t>（5）涉及需要申请人编制修建性详细规划的建设项目，还应当提交有相应资质的设计单位出具的修建性详细规划；</w:t>
      </w:r>
    </w:p>
    <w:p>
      <w:pPr>
        <w:adjustRightInd w:val="0"/>
        <w:snapToGrid w:val="0"/>
        <w:spacing w:line="341" w:lineRule="auto"/>
        <w:ind w:firstLineChars="200" w:firstLine="640"/>
        <w:rPr>
          <w:rFonts w:eastAsia="方正仿宋_GBK"/>
          <w:sz w:val="32"/>
          <w:szCs w:val="32"/>
        </w:rPr>
      </w:pPr>
      <w:r>
        <w:rPr>
          <w:rFonts w:eastAsia="方正仿宋_GBK"/>
          <w:sz w:val="32"/>
          <w:szCs w:val="32"/>
        </w:rPr>
        <w:t>（6）法律法规规定的其他要件。</w:t>
      </w:r>
    </w:p>
    <w:p>
      <w:pPr>
        <w:adjustRightInd w:val="0"/>
        <w:snapToGrid w:val="0"/>
        <w:spacing w:line="341" w:lineRule="auto"/>
        <w:ind w:firstLineChars="200" w:firstLine="640"/>
        <w:rPr>
          <w:rFonts w:eastAsia="方正仿宋_GBK"/>
          <w:sz w:val="32"/>
          <w:szCs w:val="32"/>
        </w:rPr>
      </w:pPr>
      <w:r>
        <w:rPr>
          <w:rFonts w:eastAsia="方正仿宋_GBK"/>
          <w:sz w:val="32"/>
          <w:szCs w:val="32"/>
        </w:rPr>
        <w:t>涉及以下特殊情况的，还需要提供以下补充材料：</w:t>
      </w:r>
    </w:p>
    <w:p>
      <w:pPr>
        <w:adjustRightInd w:val="0"/>
        <w:snapToGrid w:val="0"/>
        <w:spacing w:line="341" w:lineRule="auto"/>
        <w:ind w:firstLineChars="200" w:firstLine="640"/>
        <w:rPr>
          <w:rFonts w:eastAsia="方正仿宋_GBK"/>
          <w:sz w:val="32"/>
          <w:szCs w:val="32"/>
        </w:rPr>
      </w:pPr>
      <w:r>
        <w:rPr>
          <w:rFonts w:eastAsia="方正仿宋_GBK"/>
          <w:sz w:val="32"/>
          <w:szCs w:val="32"/>
        </w:rPr>
        <w:t>（1）涉及日照影响的，需要提供有相应资质的单位出具的《日照分析报告》。</w:t>
      </w:r>
    </w:p>
    <w:p>
      <w:pPr>
        <w:adjustRightInd w:val="0"/>
        <w:snapToGrid w:val="0"/>
        <w:spacing w:line="341" w:lineRule="auto"/>
        <w:ind w:firstLineChars="200" w:firstLine="640"/>
        <w:rPr>
          <w:rFonts w:eastAsia="方正仿宋_GBK"/>
          <w:sz w:val="32"/>
          <w:szCs w:val="32"/>
        </w:rPr>
      </w:pPr>
      <w:r>
        <w:rPr>
          <w:rFonts w:eastAsia="方正仿宋_GBK"/>
          <w:sz w:val="32"/>
          <w:szCs w:val="32"/>
        </w:rPr>
        <w:t>（2）涉及违法建设的，应提交处罚决定、罚款收据或免缴材料及实测材料。</w:t>
      </w:r>
    </w:p>
    <w:p>
      <w:pPr>
        <w:adjustRightInd w:val="0"/>
        <w:snapToGrid w:val="0"/>
        <w:spacing w:line="341" w:lineRule="auto"/>
        <w:ind w:firstLineChars="200" w:firstLine="640"/>
        <w:rPr>
          <w:rFonts w:eastAsia="方正仿宋_GBK"/>
          <w:sz w:val="32"/>
          <w:szCs w:val="32"/>
        </w:rPr>
      </w:pPr>
      <w:r>
        <w:rPr>
          <w:rFonts w:eastAsia="方正仿宋_GBK"/>
          <w:sz w:val="32"/>
          <w:szCs w:val="32"/>
        </w:rPr>
        <w:t>（3）涉及环境污染、安全防护、交通影响、历史文物影响等，需要相关行业主管部门出具意见。</w:t>
      </w:r>
    </w:p>
    <w:p>
      <w:pPr>
        <w:adjustRightInd w:val="0"/>
        <w:snapToGrid w:val="0"/>
        <w:spacing w:line="341" w:lineRule="auto"/>
        <w:ind w:firstLineChars="200" w:firstLine="640"/>
        <w:rPr>
          <w:rFonts w:eastAsia="方正仿宋_GBK"/>
          <w:sz w:val="32"/>
          <w:szCs w:val="32"/>
        </w:rPr>
      </w:pPr>
      <w:r>
        <w:rPr>
          <w:rFonts w:eastAsia="方正仿宋_GBK"/>
          <w:sz w:val="32"/>
          <w:szCs w:val="32"/>
        </w:rPr>
        <w:t>2.审查要点</w:t>
      </w:r>
    </w:p>
    <w:p>
      <w:pPr>
        <w:adjustRightInd w:val="0"/>
        <w:snapToGrid w:val="0"/>
        <w:spacing w:line="341" w:lineRule="auto"/>
        <w:ind w:firstLineChars="200" w:firstLine="640"/>
        <w:rPr>
          <w:rFonts w:eastAsia="方正仿宋_GBK"/>
          <w:sz w:val="32"/>
          <w:szCs w:val="32"/>
        </w:rPr>
      </w:pPr>
      <w:r>
        <w:rPr>
          <w:rFonts w:eastAsia="方正仿宋_GBK"/>
          <w:sz w:val="32"/>
          <w:szCs w:val="32"/>
        </w:rPr>
        <w:t>建设工程设计方案及总平图、建筑平面图、建筑立面图、建筑剖面图、鸟瞰效果图等审查重点：是否符合国土空间详细规划、符合国家和当地规范标准，且符合当地城市空间形态和建筑风貌管理的相关要求。</w:t>
      </w:r>
    </w:p>
    <w:p>
      <w:pPr>
        <w:adjustRightInd w:val="0"/>
        <w:snapToGrid w:val="0"/>
        <w:spacing w:line="341" w:lineRule="auto"/>
        <w:ind w:firstLineChars="200" w:firstLine="640"/>
        <w:rPr>
          <w:rFonts w:eastAsia="方正仿宋_GBK"/>
          <w:sz w:val="32"/>
          <w:szCs w:val="32"/>
        </w:rPr>
      </w:pPr>
      <w:r>
        <w:rPr>
          <w:rFonts w:eastAsia="方正仿宋_GBK"/>
          <w:sz w:val="32"/>
          <w:szCs w:val="32"/>
        </w:rPr>
        <w:t>其中，建筑类工程设计方案还应重点审查：建筑位置、用地面积、规划用地性质、容积率、建筑规模、建筑密度、绿地率、特定区域建筑限高、服务设施、建筑整体风格等内容是否符合控制性详细规划，与建设用地规划条件内容是否一致。对有必要进行日照影响分析的，复核日照挡光情况。</w:t>
      </w:r>
    </w:p>
    <w:p>
      <w:pPr>
        <w:adjustRightInd w:val="0"/>
        <w:snapToGrid w:val="0"/>
        <w:spacing w:line="341" w:lineRule="auto"/>
        <w:ind w:firstLineChars="200" w:firstLine="640"/>
        <w:rPr>
          <w:rFonts w:eastAsia="方正仿宋_GBK"/>
          <w:sz w:val="32"/>
          <w:szCs w:val="32"/>
        </w:rPr>
      </w:pPr>
      <w:r>
        <w:rPr>
          <w:rFonts w:eastAsia="方正仿宋_GBK"/>
          <w:sz w:val="32"/>
          <w:szCs w:val="32"/>
        </w:rPr>
        <w:t>线性工程类建设工程设计方案还应重点审查：是否符合控制性详细规划，与建设用地规划条件内容是否一致。图纸和设计说明内容是否完整、是否符合相关规范。其中，图纸包括位置示意图、平面布置图和断面图;设计说明包括设计依据、设计的内容和范围、项目线路平面走向、横断面和竖向情况、需切改的管线、安全环保要求、分期建设等。</w:t>
      </w:r>
    </w:p>
    <w:p>
      <w:pPr>
        <w:adjustRightInd w:val="0"/>
        <w:snapToGrid w:val="0"/>
        <w:spacing w:line="341" w:lineRule="auto"/>
        <w:ind w:firstLineChars="200" w:firstLine="640"/>
        <w:rPr>
          <w:rFonts w:eastAsia="方正仿宋_GBK"/>
          <w:sz w:val="32"/>
          <w:szCs w:val="32"/>
        </w:rPr>
      </w:pPr>
      <w:r>
        <w:rPr>
          <w:rFonts w:eastAsia="方正仿宋_GBK"/>
          <w:sz w:val="32"/>
          <w:szCs w:val="32"/>
        </w:rPr>
        <w:t>3.联合审查</w:t>
      </w:r>
    </w:p>
    <w:p>
      <w:pPr>
        <w:adjustRightInd w:val="0"/>
        <w:snapToGrid w:val="0"/>
        <w:spacing w:line="341" w:lineRule="auto"/>
        <w:ind w:firstLineChars="200" w:firstLine="640"/>
        <w:rPr>
          <w:rFonts w:eastAsia="方正仿宋_GBK"/>
          <w:sz w:val="32"/>
          <w:szCs w:val="32"/>
        </w:rPr>
      </w:pPr>
      <w:r>
        <w:rPr>
          <w:rFonts w:eastAsia="方正仿宋_GBK"/>
          <w:sz w:val="32"/>
          <w:szCs w:val="32"/>
        </w:rPr>
        <w:t>依据相关规定，向消防、人防、住建、生态、交通、文旅、市政公用等相关部门发起联合审查。如联审部门有意见的，需按照联审部门意见调整建设工程设计方案。</w:t>
      </w:r>
    </w:p>
    <w:p>
      <w:pPr>
        <w:adjustRightInd w:val="0"/>
        <w:snapToGrid w:val="0"/>
        <w:spacing w:line="341" w:lineRule="auto"/>
        <w:ind w:firstLineChars="200" w:firstLine="640"/>
        <w:rPr>
          <w:rFonts w:eastAsia="方正仿宋_GBK"/>
          <w:sz w:val="32"/>
          <w:szCs w:val="32"/>
        </w:rPr>
      </w:pPr>
      <w:r>
        <w:rPr>
          <w:rFonts w:eastAsia="方正仿宋_GBK"/>
          <w:sz w:val="32"/>
          <w:szCs w:val="32"/>
        </w:rPr>
        <w:t>4.公示及听证</w:t>
      </w:r>
    </w:p>
    <w:p>
      <w:pPr>
        <w:adjustRightInd w:val="0"/>
        <w:snapToGrid w:val="0"/>
        <w:spacing w:line="341" w:lineRule="auto"/>
        <w:ind w:firstLineChars="200" w:firstLine="640"/>
        <w:rPr>
          <w:rFonts w:eastAsia="方正仿宋_GBK"/>
          <w:sz w:val="32"/>
          <w:szCs w:val="32"/>
        </w:rPr>
      </w:pPr>
      <w:r>
        <w:rPr>
          <w:rFonts w:eastAsia="方正仿宋_GBK"/>
          <w:sz w:val="32"/>
          <w:szCs w:val="32"/>
        </w:rPr>
        <w:t>（1）公示。对涉及公共利益或者利害关系人权益的建设工程，应当将工程的基本情况、规划依据、方案图纸和有关经济技术指标等内容向社会公示，征求利害关系人意见，公示时间不少于七日，公示时间不计入审批时限。</w:t>
      </w:r>
    </w:p>
    <w:p>
      <w:pPr>
        <w:adjustRightInd w:val="0"/>
        <w:snapToGrid w:val="0"/>
        <w:spacing w:line="341" w:lineRule="auto"/>
        <w:ind w:firstLineChars="200" w:firstLine="640"/>
        <w:rPr>
          <w:rFonts w:eastAsia="方正仿宋_GBK"/>
          <w:sz w:val="32"/>
          <w:szCs w:val="32"/>
        </w:rPr>
      </w:pPr>
      <w:r>
        <w:rPr>
          <w:rFonts w:eastAsia="方正仿宋_GBK"/>
          <w:sz w:val="32"/>
          <w:szCs w:val="32"/>
        </w:rPr>
        <w:t>（2）听证。申请人、利害关系人对方案有异议，依法提出听证申请的，应组织召开听证会，听证笔录作为作出许可决定的依据。</w:t>
      </w:r>
    </w:p>
    <w:p>
      <w:pPr>
        <w:adjustRightInd w:val="0"/>
        <w:snapToGrid w:val="0"/>
        <w:spacing w:line="341" w:lineRule="auto"/>
        <w:ind w:firstLineChars="200" w:firstLine="640"/>
        <w:rPr>
          <w:rFonts w:eastAsia="方正仿宋_GBK"/>
          <w:sz w:val="32"/>
          <w:szCs w:val="32"/>
        </w:rPr>
      </w:pPr>
      <w:r>
        <w:rPr>
          <w:rFonts w:eastAsia="方正仿宋_GBK"/>
          <w:sz w:val="32"/>
          <w:szCs w:val="32"/>
        </w:rPr>
        <w:t>同步办理建设用地规划许可证和建设工程规划许可证的，申请时可同步提交提前公示材料及证明文件，对各联审部门无意见、设计方案已提前公示的，以提前公示内容为准；如联审部门有意见、设计方案已提前公示的，需按照联审部门意见调整设计方案，重新公示；设计方案未提前公示的，在设计方案联合审查通过后，由自然资源主管部门将工程设计方案进行公示。</w:t>
      </w:r>
    </w:p>
    <w:p>
      <w:pPr>
        <w:adjustRightInd w:val="0"/>
        <w:snapToGrid w:val="0"/>
        <w:spacing w:line="341" w:lineRule="auto"/>
        <w:ind w:firstLineChars="200" w:firstLine="640"/>
        <w:rPr>
          <w:rFonts w:eastAsia="方正仿宋_GBK"/>
          <w:sz w:val="32"/>
          <w:szCs w:val="32"/>
        </w:rPr>
      </w:pPr>
      <w:r>
        <w:rPr>
          <w:rFonts w:eastAsia="方正仿宋_GBK"/>
          <w:sz w:val="32"/>
          <w:szCs w:val="32"/>
        </w:rPr>
        <w:t>5.作出许可决定</w:t>
      </w:r>
    </w:p>
    <w:p>
      <w:pPr>
        <w:adjustRightInd w:val="0"/>
        <w:snapToGrid w:val="0"/>
        <w:spacing w:line="341" w:lineRule="auto"/>
        <w:ind w:firstLineChars="200" w:firstLine="640"/>
        <w:rPr>
          <w:rFonts w:eastAsia="方正仿宋_GBK"/>
          <w:sz w:val="32"/>
          <w:szCs w:val="32"/>
        </w:rPr>
      </w:pPr>
      <w:r>
        <w:rPr>
          <w:rFonts w:eastAsia="方正仿宋_GBK"/>
          <w:sz w:val="32"/>
          <w:szCs w:val="32"/>
        </w:rPr>
        <w:t>有批准权限的自然资源主管部门，对审查后符合法定许可条件的，作出准予许可的决定，核发建设工程规划许可证及附图（建设工程设计方案相关图纸）；对审查后不符合法定许可条件的，作出不予许可的决定。</w:t>
      </w:r>
    </w:p>
    <w:p>
      <w:pPr>
        <w:adjustRightInd w:val="0"/>
        <w:snapToGrid w:val="0"/>
        <w:spacing w:line="341" w:lineRule="auto"/>
        <w:ind w:firstLineChars="200" w:firstLine="640"/>
        <w:rPr>
          <w:rFonts w:eastAsia="方正仿宋_GBK"/>
          <w:sz w:val="32"/>
          <w:szCs w:val="32"/>
        </w:rPr>
      </w:pPr>
      <w:r>
        <w:rPr>
          <w:rFonts w:eastAsia="方正仿宋_GBK"/>
          <w:sz w:val="32"/>
          <w:szCs w:val="32"/>
        </w:rPr>
        <w:t>6.依法公开</w:t>
      </w:r>
    </w:p>
    <w:p>
      <w:pPr>
        <w:adjustRightInd w:val="0"/>
        <w:snapToGrid w:val="0"/>
        <w:spacing w:line="341" w:lineRule="auto"/>
        <w:ind w:firstLineChars="200" w:firstLine="640"/>
        <w:rPr>
          <w:rFonts w:eastAsia="方正仿宋_GBK"/>
          <w:sz w:val="32"/>
          <w:szCs w:val="32"/>
        </w:rPr>
      </w:pPr>
      <w:r>
        <w:rPr>
          <w:rFonts w:eastAsia="方正仿宋_GBK"/>
          <w:sz w:val="32"/>
          <w:szCs w:val="32"/>
        </w:rPr>
        <w:t>按照《行政许可法》规定，在符合保密规定的前提下，由作出的准予许可决定的自然资源主管部门对建设工程规划许可证及附图进行公开。</w:t>
      </w:r>
    </w:p>
    <w:p>
      <w:pPr>
        <w:adjustRightInd w:val="0"/>
        <w:snapToGrid w:val="0"/>
        <w:spacing w:line="341" w:lineRule="auto"/>
        <w:ind w:firstLineChars="200" w:firstLine="640"/>
        <w:rPr>
          <w:rFonts w:ascii="方正黑体_GBK" w:eastAsia="方正黑体_GBK" w:hint="eastAsia"/>
          <w:sz w:val="32"/>
          <w:szCs w:val="32"/>
        </w:rPr>
      </w:pPr>
      <w:r>
        <w:rPr>
          <w:rFonts w:ascii="方正黑体_GBK" w:eastAsia="方正黑体_GBK" w:hint="eastAsia"/>
          <w:sz w:val="32"/>
          <w:szCs w:val="32"/>
        </w:rPr>
        <w:t>四、乡村建设规划许可证</w:t>
      </w:r>
    </w:p>
    <w:p>
      <w:pPr>
        <w:adjustRightInd w:val="0"/>
        <w:snapToGrid w:val="0"/>
        <w:spacing w:line="341" w:lineRule="auto"/>
        <w:ind w:firstLineChars="200" w:firstLine="640"/>
        <w:rPr>
          <w:rFonts w:ascii="方正楷体_GBK" w:eastAsia="方正楷体_GBK" w:hint="eastAsia"/>
          <w:sz w:val="32"/>
          <w:szCs w:val="32"/>
        </w:rPr>
      </w:pPr>
      <w:r>
        <w:rPr>
          <w:rFonts w:ascii="方正楷体_GBK" w:eastAsia="方正楷体_GBK" w:hint="eastAsia"/>
          <w:sz w:val="32"/>
          <w:szCs w:val="32"/>
        </w:rPr>
        <w:t>（一）许可范围</w:t>
      </w:r>
    </w:p>
    <w:p>
      <w:pPr>
        <w:adjustRightInd w:val="0"/>
        <w:snapToGrid w:val="0"/>
        <w:spacing w:line="341" w:lineRule="auto"/>
        <w:ind w:firstLineChars="200" w:firstLine="640"/>
        <w:rPr>
          <w:rFonts w:eastAsia="方正仿宋_GBK"/>
          <w:sz w:val="32"/>
          <w:szCs w:val="32"/>
        </w:rPr>
      </w:pPr>
      <w:r>
        <w:rPr>
          <w:rFonts w:eastAsia="方正仿宋_GBK"/>
          <w:sz w:val="32"/>
          <w:szCs w:val="32"/>
        </w:rPr>
        <w:t>在村庄规划确定的建设边界内，使用集体土地进行乡镇企业、乡村公共设施和公益事业建设，以及农村村民住宅建设涉及使用新增集体建设用地的，应当依法申请办理乡村建设规划许可证。</w:t>
      </w:r>
    </w:p>
    <w:p>
      <w:pPr>
        <w:adjustRightInd w:val="0"/>
        <w:snapToGrid w:val="0"/>
        <w:spacing w:line="341" w:lineRule="auto"/>
        <w:ind w:firstLineChars="200" w:firstLine="640"/>
        <w:rPr>
          <w:rFonts w:ascii="方正楷体_GBK" w:eastAsia="方正楷体_GBK" w:hint="eastAsia"/>
          <w:sz w:val="32"/>
          <w:szCs w:val="32"/>
        </w:rPr>
      </w:pPr>
      <w:r>
        <w:rPr>
          <w:rFonts w:ascii="方正楷体_GBK" w:eastAsia="方正楷体_GBK" w:hint="eastAsia"/>
          <w:sz w:val="32"/>
          <w:szCs w:val="32"/>
        </w:rPr>
        <w:t>（二）办理流程</w:t>
      </w:r>
    </w:p>
    <w:p>
      <w:pPr>
        <w:adjustRightInd w:val="0"/>
        <w:snapToGrid w:val="0"/>
        <w:spacing w:line="341" w:lineRule="auto"/>
        <w:ind w:firstLineChars="200" w:firstLine="640"/>
        <w:rPr>
          <w:rFonts w:eastAsia="方正仿宋_GBK"/>
          <w:sz w:val="32"/>
          <w:szCs w:val="32"/>
        </w:rPr>
      </w:pPr>
      <w:r>
        <w:rPr>
          <w:rFonts w:eastAsia="方正仿宋_GBK"/>
          <w:sz w:val="32"/>
          <w:szCs w:val="32"/>
        </w:rPr>
        <w:t>农村村民住宅建设涉及办理乡村建设规划许可证的，按照《农业农村部自然资源部关于规范农村宅基地审批管理的通知》（农经发〔2019〕6号）有关规定执行。</w:t>
      </w:r>
    </w:p>
    <w:p>
      <w:pPr>
        <w:adjustRightInd w:val="0"/>
        <w:snapToGrid w:val="0"/>
        <w:spacing w:line="341" w:lineRule="auto"/>
        <w:ind w:firstLineChars="200" w:firstLine="640"/>
        <w:rPr>
          <w:rFonts w:eastAsia="方正仿宋_GBK"/>
          <w:sz w:val="32"/>
          <w:szCs w:val="32"/>
        </w:rPr>
      </w:pPr>
      <w:r>
        <w:rPr>
          <w:rFonts w:eastAsia="方正仿宋_GBK"/>
          <w:sz w:val="32"/>
          <w:szCs w:val="32"/>
        </w:rPr>
        <w:t>乡镇企业、乡村公共设施和公益事业建设，涉及办理乡村建设规划许可证的，按照以下流程办理：</w:t>
      </w:r>
    </w:p>
    <w:p>
      <w:pPr>
        <w:adjustRightInd w:val="0"/>
        <w:snapToGrid w:val="0"/>
        <w:spacing w:line="341" w:lineRule="auto"/>
        <w:ind w:firstLineChars="200" w:firstLine="640"/>
        <w:rPr>
          <w:rFonts w:eastAsia="方正仿宋_GBK"/>
          <w:sz w:val="32"/>
          <w:szCs w:val="32"/>
        </w:rPr>
      </w:pPr>
      <w:r>
        <w:rPr>
          <w:rFonts w:eastAsia="方正仿宋_GBK"/>
          <w:sz w:val="32"/>
          <w:szCs w:val="32"/>
        </w:rPr>
        <w:t>1.申请</w:t>
      </w:r>
    </w:p>
    <w:p>
      <w:pPr>
        <w:adjustRightInd w:val="0"/>
        <w:snapToGrid w:val="0"/>
        <w:spacing w:line="341" w:lineRule="auto"/>
        <w:ind w:firstLineChars="200" w:firstLine="640"/>
        <w:rPr>
          <w:rFonts w:eastAsia="方正仿宋_GBK"/>
          <w:sz w:val="32"/>
          <w:szCs w:val="32"/>
        </w:rPr>
      </w:pPr>
      <w:r>
        <w:rPr>
          <w:rFonts w:eastAsia="方正仿宋_GBK"/>
          <w:sz w:val="32"/>
          <w:szCs w:val="32"/>
        </w:rPr>
        <w:t>申请人根据自然资源部门提出的规划条件，向所在地乡、镇政府（或街道办事处）提出申请。所在地乡、镇政府（或街道办事处）对申请材料的真实性、完整性进行审核，审核通过的在乡村建设规划许可证申请表上签署意见、加盖公章，并将申请材料送至上一级自然资源主管部门，申请材料如下：</w:t>
      </w:r>
    </w:p>
    <w:p>
      <w:pPr>
        <w:adjustRightInd w:val="0"/>
        <w:snapToGrid w:val="0"/>
        <w:spacing w:line="341" w:lineRule="auto"/>
        <w:ind w:firstLineChars="200" w:firstLine="640"/>
        <w:rPr>
          <w:rFonts w:eastAsia="方正仿宋_GBK"/>
          <w:sz w:val="32"/>
          <w:szCs w:val="32"/>
        </w:rPr>
      </w:pPr>
      <w:r>
        <w:rPr>
          <w:rFonts w:eastAsia="方正仿宋_GBK"/>
          <w:sz w:val="32"/>
          <w:szCs w:val="32"/>
        </w:rPr>
        <w:t>（1）乡村建设规划许可证申请表；</w:t>
      </w:r>
    </w:p>
    <w:p>
      <w:pPr>
        <w:adjustRightInd w:val="0"/>
        <w:snapToGrid w:val="0"/>
        <w:spacing w:line="341" w:lineRule="auto"/>
        <w:ind w:firstLineChars="200" w:firstLine="640"/>
        <w:rPr>
          <w:rFonts w:eastAsia="方正仿宋_GBK"/>
          <w:sz w:val="32"/>
          <w:szCs w:val="32"/>
        </w:rPr>
      </w:pPr>
      <w:r>
        <w:rPr>
          <w:rFonts w:eastAsia="方正仿宋_GBK"/>
          <w:sz w:val="32"/>
          <w:szCs w:val="32"/>
        </w:rPr>
        <w:t>（2）建设项目批准、核准、备案文件；</w:t>
      </w:r>
    </w:p>
    <w:p>
      <w:pPr>
        <w:adjustRightInd w:val="0"/>
        <w:snapToGrid w:val="0"/>
        <w:spacing w:line="341" w:lineRule="auto"/>
        <w:ind w:firstLineChars="200" w:firstLine="640"/>
        <w:rPr>
          <w:rFonts w:eastAsia="方正仿宋_GBK"/>
          <w:sz w:val="32"/>
          <w:szCs w:val="32"/>
        </w:rPr>
      </w:pPr>
      <w:r>
        <w:rPr>
          <w:rFonts w:eastAsia="方正仿宋_GBK"/>
          <w:sz w:val="32"/>
          <w:szCs w:val="32"/>
        </w:rPr>
        <w:t>（3）经村民会议或村民代表大会讨论同意、村委会签署的同意项目使用本次集体土地实施建设的意见，无利害关系人意见；</w:t>
      </w:r>
    </w:p>
    <w:p>
      <w:pPr>
        <w:adjustRightInd w:val="0"/>
        <w:snapToGrid w:val="0"/>
        <w:spacing w:line="341" w:lineRule="auto"/>
        <w:ind w:firstLineChars="200" w:firstLine="640"/>
        <w:rPr>
          <w:rFonts w:eastAsia="方正仿宋_GBK"/>
          <w:sz w:val="32"/>
          <w:szCs w:val="32"/>
        </w:rPr>
      </w:pPr>
      <w:r>
        <w:rPr>
          <w:rFonts w:eastAsia="方正仿宋_GBK"/>
          <w:sz w:val="32"/>
          <w:szCs w:val="32"/>
        </w:rPr>
        <w:t>（4）与村集体经济组织联办企业，需要提供该企业的工商营业执照、事业单位法人证书、统一社会信用代码证、民办非企业单位登记证书；</w:t>
      </w:r>
    </w:p>
    <w:p>
      <w:pPr>
        <w:adjustRightInd w:val="0"/>
        <w:snapToGrid w:val="0"/>
        <w:spacing w:line="341" w:lineRule="auto"/>
        <w:ind w:firstLineChars="200" w:firstLine="640"/>
        <w:rPr>
          <w:rFonts w:eastAsia="方正仿宋_GBK"/>
          <w:sz w:val="32"/>
          <w:szCs w:val="32"/>
        </w:rPr>
      </w:pPr>
      <w:r>
        <w:rPr>
          <w:rFonts w:eastAsia="方正仿宋_GBK"/>
          <w:sz w:val="32"/>
          <w:szCs w:val="32"/>
        </w:rPr>
        <w:t>（5）有相应资质的单位出具的建设工程设计方案（包括1:500或1:1000的能够标明项目拟用地位置的现状地形图）；</w:t>
      </w:r>
    </w:p>
    <w:p>
      <w:pPr>
        <w:adjustRightInd w:val="0"/>
        <w:snapToGrid w:val="0"/>
        <w:spacing w:line="341" w:lineRule="auto"/>
        <w:ind w:firstLineChars="200" w:firstLine="640"/>
        <w:rPr>
          <w:rFonts w:eastAsia="方正仿宋_GBK"/>
          <w:sz w:val="32"/>
          <w:szCs w:val="32"/>
        </w:rPr>
      </w:pPr>
      <w:r>
        <w:rPr>
          <w:rFonts w:eastAsia="方正仿宋_GBK"/>
          <w:sz w:val="32"/>
          <w:szCs w:val="32"/>
        </w:rPr>
        <w:t>（6）使用土地的有关证明文件；</w:t>
      </w:r>
    </w:p>
    <w:p>
      <w:pPr>
        <w:adjustRightInd w:val="0"/>
        <w:snapToGrid w:val="0"/>
        <w:spacing w:line="341" w:lineRule="auto"/>
        <w:ind w:firstLineChars="200" w:firstLine="640"/>
        <w:rPr>
          <w:rFonts w:eastAsia="方正仿宋_GBK"/>
          <w:sz w:val="32"/>
          <w:szCs w:val="32"/>
        </w:rPr>
      </w:pPr>
      <w:r>
        <w:rPr>
          <w:rFonts w:eastAsia="方正仿宋_GBK"/>
          <w:sz w:val="32"/>
          <w:szCs w:val="32"/>
        </w:rPr>
        <w:t>（7）法律法规规定的其他要件。</w:t>
      </w:r>
    </w:p>
    <w:p>
      <w:pPr>
        <w:adjustRightInd w:val="0"/>
        <w:snapToGrid w:val="0"/>
        <w:spacing w:line="341" w:lineRule="auto"/>
        <w:ind w:firstLineChars="200" w:firstLine="640"/>
        <w:rPr>
          <w:rFonts w:eastAsia="方正仿宋_GBK"/>
          <w:sz w:val="32"/>
          <w:szCs w:val="32"/>
        </w:rPr>
      </w:pPr>
      <w:r>
        <w:rPr>
          <w:rFonts w:eastAsia="方正仿宋_GBK"/>
          <w:sz w:val="32"/>
          <w:szCs w:val="32"/>
        </w:rPr>
        <w:t>2.受理</w:t>
      </w:r>
    </w:p>
    <w:p>
      <w:pPr>
        <w:adjustRightInd w:val="0"/>
        <w:snapToGrid w:val="0"/>
        <w:spacing w:line="341" w:lineRule="auto"/>
        <w:ind w:firstLineChars="200" w:firstLine="640"/>
        <w:rPr>
          <w:rFonts w:eastAsia="方正仿宋_GBK"/>
          <w:sz w:val="32"/>
          <w:szCs w:val="32"/>
        </w:rPr>
      </w:pPr>
      <w:r>
        <w:rPr>
          <w:rFonts w:eastAsia="方正仿宋_GBK"/>
          <w:sz w:val="32"/>
          <w:szCs w:val="32"/>
        </w:rPr>
        <w:t>有批准权限的自然资源部门收到申请材料后，依法做出受理、不予受理或补正的决定。</w:t>
      </w:r>
    </w:p>
    <w:p>
      <w:pPr>
        <w:adjustRightInd w:val="0"/>
        <w:snapToGrid w:val="0"/>
        <w:spacing w:line="341" w:lineRule="auto"/>
        <w:ind w:firstLineChars="200" w:firstLine="640"/>
        <w:rPr>
          <w:rFonts w:eastAsia="方正仿宋_GBK"/>
          <w:sz w:val="32"/>
          <w:szCs w:val="32"/>
        </w:rPr>
      </w:pPr>
      <w:r>
        <w:rPr>
          <w:rFonts w:eastAsia="方正仿宋_GBK"/>
          <w:sz w:val="32"/>
          <w:szCs w:val="32"/>
        </w:rPr>
        <w:t>3.审查要点</w:t>
      </w:r>
    </w:p>
    <w:p>
      <w:pPr>
        <w:adjustRightInd w:val="0"/>
        <w:snapToGrid w:val="0"/>
        <w:spacing w:line="341" w:lineRule="auto"/>
        <w:ind w:firstLineChars="200" w:firstLine="640"/>
        <w:rPr>
          <w:rFonts w:eastAsia="方正仿宋_GBK"/>
          <w:sz w:val="32"/>
          <w:szCs w:val="32"/>
        </w:rPr>
      </w:pPr>
      <w:r>
        <w:rPr>
          <w:rFonts w:eastAsia="方正仿宋_GBK"/>
          <w:sz w:val="32"/>
          <w:szCs w:val="32"/>
        </w:rPr>
        <w:t>依据乡镇国土空间规划、村庄规划对建设工程设计方案进行审查，对其是否符合用途管制要求进行现场勘验，确定土地界址、地类、面积属实且清晰、权属无争议。</w:t>
      </w:r>
    </w:p>
    <w:p>
      <w:pPr>
        <w:adjustRightInd w:val="0"/>
        <w:snapToGrid w:val="0"/>
        <w:spacing w:line="341" w:lineRule="auto"/>
        <w:ind w:firstLineChars="200" w:firstLine="640"/>
        <w:rPr>
          <w:rFonts w:eastAsia="方正仿宋_GBK"/>
          <w:sz w:val="32"/>
          <w:szCs w:val="32"/>
        </w:rPr>
      </w:pPr>
      <w:r>
        <w:rPr>
          <w:rFonts w:eastAsia="方正仿宋_GBK"/>
          <w:sz w:val="32"/>
          <w:szCs w:val="32"/>
        </w:rPr>
        <w:t>4.公示及听证</w:t>
      </w:r>
    </w:p>
    <w:p>
      <w:pPr>
        <w:adjustRightInd w:val="0"/>
        <w:snapToGrid w:val="0"/>
        <w:spacing w:line="341" w:lineRule="auto"/>
        <w:ind w:firstLineChars="200" w:firstLine="640"/>
        <w:rPr>
          <w:rFonts w:eastAsia="方正仿宋_GBK"/>
          <w:sz w:val="32"/>
          <w:szCs w:val="32"/>
        </w:rPr>
      </w:pPr>
      <w:r>
        <w:rPr>
          <w:rFonts w:eastAsia="方正仿宋_GBK"/>
          <w:sz w:val="32"/>
          <w:szCs w:val="32"/>
        </w:rPr>
        <w:t>（1）公示。将拟建项目建设工程设计方案及总平图在项目现场及政府网站上进行公示，征求利害关系人意见，公示时间不少于七日，公示时间不计入审批时限。</w:t>
      </w:r>
    </w:p>
    <w:p>
      <w:pPr>
        <w:adjustRightInd w:val="0"/>
        <w:snapToGrid w:val="0"/>
        <w:spacing w:line="341" w:lineRule="auto"/>
        <w:ind w:firstLineChars="200" w:firstLine="640"/>
        <w:rPr>
          <w:rFonts w:eastAsia="方正仿宋_GBK"/>
          <w:sz w:val="32"/>
          <w:szCs w:val="32"/>
        </w:rPr>
      </w:pPr>
      <w:r>
        <w:rPr>
          <w:rFonts w:eastAsia="方正仿宋_GBK"/>
          <w:sz w:val="32"/>
          <w:szCs w:val="32"/>
        </w:rPr>
        <w:t>（2）听证。申请人、利害关系人对方案有异议，依法提出听证申请的，应组织召开听证会，听证笔录作为作出许可决定的依据。</w:t>
      </w:r>
    </w:p>
    <w:p>
      <w:pPr>
        <w:adjustRightInd w:val="0"/>
        <w:snapToGrid w:val="0"/>
        <w:spacing w:line="341" w:lineRule="auto"/>
        <w:ind w:firstLineChars="200" w:firstLine="640"/>
        <w:rPr>
          <w:rFonts w:eastAsia="方正仿宋_GBK"/>
          <w:sz w:val="32"/>
          <w:szCs w:val="32"/>
        </w:rPr>
      </w:pPr>
      <w:r>
        <w:rPr>
          <w:rFonts w:eastAsia="方正仿宋_GBK"/>
          <w:sz w:val="32"/>
          <w:szCs w:val="32"/>
        </w:rPr>
        <w:t>5.作出许可决定</w:t>
      </w:r>
    </w:p>
    <w:p>
      <w:pPr>
        <w:adjustRightInd w:val="0"/>
        <w:snapToGrid w:val="0"/>
        <w:spacing w:line="341" w:lineRule="auto"/>
        <w:ind w:firstLineChars="200" w:firstLine="640"/>
        <w:rPr>
          <w:rFonts w:eastAsia="方正仿宋_GBK"/>
          <w:sz w:val="32"/>
          <w:szCs w:val="32"/>
        </w:rPr>
      </w:pPr>
      <w:r>
        <w:rPr>
          <w:rFonts w:eastAsia="方正仿宋_GBK"/>
          <w:sz w:val="32"/>
          <w:szCs w:val="32"/>
        </w:rPr>
        <w:t>有批准权限的自然资源主管部门，对审查后符合法定许可条件的，作出准予许可的决定，核发建设乡村建设规划许可证及附图（建设工程设计方案相关图纸），并抄送乡镇政府（或街道办事处）；对审查后不符合法定许可条件的，作出不予许可的决定。</w:t>
      </w:r>
    </w:p>
    <w:p>
      <w:pPr>
        <w:adjustRightInd w:val="0"/>
        <w:snapToGrid w:val="0"/>
        <w:spacing w:line="341" w:lineRule="auto"/>
        <w:ind w:firstLineChars="200" w:firstLine="640"/>
        <w:rPr>
          <w:rFonts w:eastAsia="方正仿宋_GBK"/>
          <w:sz w:val="32"/>
          <w:szCs w:val="32"/>
        </w:rPr>
      </w:pPr>
      <w:r>
        <w:rPr>
          <w:rFonts w:eastAsia="方正仿宋_GBK"/>
          <w:sz w:val="32"/>
          <w:szCs w:val="32"/>
        </w:rPr>
        <w:t>6.依法公开</w:t>
      </w:r>
    </w:p>
    <w:p>
      <w:pPr>
        <w:adjustRightInd w:val="0"/>
        <w:snapToGrid w:val="0"/>
        <w:spacing w:line="341" w:lineRule="auto"/>
        <w:ind w:firstLineChars="200" w:firstLine="640"/>
        <w:rPr>
          <w:rFonts w:eastAsia="方正仿宋_GBK"/>
          <w:sz w:val="32"/>
          <w:szCs w:val="32"/>
        </w:rPr>
      </w:pPr>
      <w:r>
        <w:rPr>
          <w:rFonts w:eastAsia="方正仿宋_GBK"/>
          <w:sz w:val="32"/>
          <w:szCs w:val="32"/>
        </w:rPr>
        <w:t>按照《行政许可法》规定，在符合保密规定的前提下，由作出的准予许可决定的自然资源主管部门对乡村建设规划许可证及附图进行公开。</w:t>
      </w:r>
    </w:p>
    <w:p>
      <w:pPr>
        <w:adjustRightInd w:val="0"/>
        <w:snapToGrid w:val="0"/>
        <w:spacing w:line="341" w:lineRule="auto"/>
        <w:ind w:firstLineChars="200" w:firstLine="640"/>
        <w:rPr>
          <w:rFonts w:eastAsia="方正仿宋_GBK"/>
          <w:sz w:val="32"/>
          <w:szCs w:val="32"/>
        </w:rPr>
      </w:pPr>
      <w:r>
        <w:rPr>
          <w:rFonts w:eastAsia="方正仿宋_GBK"/>
          <w:sz w:val="32"/>
          <w:szCs w:val="32"/>
        </w:rPr>
        <w:t>本规范自印发之日起施行，试行期2年。上级另有规定的，从其规定。各级自然资源主管部门可根据本地实际，自行制定实施细则。</w:t>
      </w:r>
    </w:p>
    <w:p>
      <w:pPr>
        <w:adjustRightInd w:val="0"/>
        <w:snapToGrid w:val="0"/>
        <w:spacing w:line="341" w:lineRule="auto"/>
        <w:ind w:firstLineChars="200" w:firstLine="640"/>
        <w:rPr>
          <w:rFonts w:ascii="仿宋_GB2312" w:eastAsia="仿宋_GB2312"/>
          <w:sz w:val="32"/>
          <w:szCs w:val="32"/>
        </w:rPr>
      </w:pPr>
    </w:p>
    <w:sectPr>
      <w:footerReference w:type="default" r:id="rId2"/>
      <w:footerReference w:type="even" r:id="rId3"/>
      <w:pgSz w:w="11906" w:h="16838"/>
      <w:pgMar w:top="1440" w:right="1531" w:bottom="1440" w:left="1531" w:header="851" w:footer="992" w:gutter="0"/>
      <w:pgNumType w:fmt="numberInDash"/>
      <w:docGrid w:type="lines" w:linePitch="312" w:charSpace="0"/>
    </w:sectPr>
  </w:body>
</w:document>
</file>

<file path=word/fontTable.xml><?xml version="1.0" encoding="utf-8"?>
<w:fonts xmlns:w="http://schemas.openxmlformats.org/wordprocessingml/2006/main" xmlns:r="http://schemas.openxmlformats.org/officeDocument/2006/relationships">
  <w:font w:name="宋体">
    <w:altName w:val="SimSun"/>
    <w:panose1 w:val="02010600030101010101"/>
    <w:charset w:val="86"/>
    <w:family w:val="auto"/>
    <w:pitch w:val="variable"/>
    <w:sig w:usb0="00000003" w:usb1="288F0000" w:usb2="00000016" w:usb3="00000000" w:csb0="00040001" w:csb1="00000000"/>
  </w:font>
  <w:font w:name="方正黑体_GBK">
    <w:panose1 w:val="03000509000000000000"/>
    <w:charset w:val="86"/>
    <w:family w:val="script"/>
    <w:pitch w:val="variable"/>
    <w:sig w:usb0="00000001" w:usb1="080E0000" w:usb2="00000000" w:usb3="00000000" w:csb0="00040000" w:csb1="00000000"/>
  </w:font>
  <w:font w:name="黑体">
    <w:altName w:val="SimHei"/>
    <w:panose1 w:val="02010609060101010101"/>
    <w:charset w:val="86"/>
    <w:family w:val="modern"/>
    <w:pitch w:val="variable"/>
    <w:sig w:usb0="800002BF" w:usb1="38CF7CFA" w:usb2="00000016" w:usb3="00000000" w:csb0="00040001" w:csb1="00000000"/>
  </w:font>
  <w:font w:name="方正小标宋_GBK">
    <w:altName w:val="Arial Unicode MS"/>
    <w:panose1 w:val="00000000000000000000"/>
    <w:charset w:val="86"/>
    <w:family w:val="script"/>
    <w:pitch w:val="variable"/>
    <w:sig w:usb0="00000000" w:usb1="080E0000" w:usb2="00000010" w:usb3="00000000" w:csb0="00040000" w:csb1="00000000"/>
  </w:font>
  <w:font w:name="仿宋_GB2312">
    <w:panose1 w:val="02010609030101010101"/>
    <w:charset w:val="86"/>
    <w:family w:val="modern"/>
    <w:pitch w:val="variable"/>
    <w:sig w:usb0="00000001" w:usb1="080E0000" w:usb2="00000010" w:usb3="00000000" w:csb0="00040000" w:csb1="00000000"/>
  </w:font>
  <w:font w:name="方正仿宋_GBK">
    <w:panose1 w:val="03000509000000000000"/>
    <w:charset w:val="86"/>
    <w:family w:val="script"/>
    <w:pitch w:val="variable"/>
    <w:sig w:usb0="00000001" w:usb1="080E0000" w:usb2="00000000" w:usb3="00000000" w:csb0="00040000" w:csb1="00000000"/>
  </w:font>
  <w:font w:name="方正楷体_GBK">
    <w:panose1 w:val="03000509000000000000"/>
    <w:charset w:val="86"/>
    <w:family w:val="script"/>
    <w:pitch w:val="variable"/>
    <w:sig w:usb0="00000001" w:usb1="080E0000" w:usb2="00000000" w:usb3="00000000" w:csb0="0004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variable"/>
    <w:sig w:usb0="E0002AFF" w:usb1="C0007843" w:usb2="00000009" w:usb3="00000000" w:csb0="000001FF" w:csb1="00000000"/>
  </w:font>
  <w:font w:name="楷体_GB2312">
    <w:altName w:val="楷体"/>
    <w:panose1 w:val="00000000000000000000"/>
    <w:charset w:val="86"/>
    <w:family w:val="modern"/>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41"/>
      <w:tabs>
        <w:tab w:val="center" w:pos="4153"/>
        <w:tab w:val="right" w:pos="8306"/>
      </w:tabs>
      <w:jc w:val="right"/>
      <w:rPr>
        <w:rFonts w:ascii="宋体"/>
        <w:sz w:val="28"/>
        <w:szCs w:val="28"/>
      </w:rPr>
    </w:pPr>
    <w:r>
      <w:rPr>
        <w:rFonts w:ascii="宋体"/>
        <w:sz w:val="28"/>
        <w:szCs w:val="28"/>
        <w:lang w:val="zh-CN"/>
      </w:rPr>
      <w:t>-</w:t>
    </w:r>
    <w:r>
      <w:rPr>
        <w:rFonts w:ascii="宋体"/>
        <w:sz w:val="28"/>
        <w:szCs w:val="28"/>
      </w:rPr>
      <w:t xml:space="preserve"> 1 -</w: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41"/>
      <w:tabs>
        <w:tab w:val="center" w:pos="4153"/>
        <w:tab w:val="right" w:pos="8306"/>
      </w:tabs>
      <w:rPr>
        <w:rFonts w:ascii="宋体"/>
        <w:sz w:val="28"/>
        <w:szCs w:val="28"/>
      </w:rPr>
    </w:pPr>
    <w:r>
      <w:rPr>
        <w:rFonts w:ascii="宋体"/>
        <w:sz w:val="28"/>
        <w:szCs w:val="28"/>
        <w:lang w:val="zh-CN"/>
      </w:rPr>
      <w:t>-</w:t>
    </w:r>
    <w:r>
      <w:rPr>
        <w:rFonts w:ascii="宋体"/>
        <w:sz w:val="28"/>
        <w:szCs w:val="28"/>
      </w:rPr>
      <w:t xml:space="preserve"> 2 -</w:t>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66"/>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autoSpaceDE/>
      <w:autoSpaceDN/>
      <w:jc w:val="both"/>
    </w:pPr>
    <w:rPr>
      <w:rFonts w:ascii="Times New Roman" w:eastAsia="宋体" w:cs="Times New Roman" w:hAnsi="Times New Roman"/>
      <w:kern w:val="2"/>
      <w:sz w:val="21"/>
      <w:szCs w:val="24"/>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Arial" w:eastAsia="黑体" w:hAnsi="Arial"/>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paragraph" w:styleId="4">
    <w:name w:val="heading 4"/>
    <w:basedOn w:val="0"/>
    <w:next w:val="0"/>
    <w:pPr>
      <w:keepNext/>
      <w:keepLines/>
      <w:widowControl w:val="0"/>
      <w:spacing w:before="280" w:after="290" w:line="377" w:lineRule="auto"/>
      <w:ind w:firstLineChars="200" w:firstLine="200"/>
      <w:jc w:val="left"/>
      <w:outlineLvl w:val="3"/>
    </w:pPr>
    <w:rPr>
      <w:rFonts w:ascii="Arial" w:eastAsia="黑体" w:hAnsi="Arial"/>
      <w:b/>
      <w:bCs/>
      <w:kern w:val="0"/>
      <w:sz w:val="28"/>
      <w:szCs w:val="28"/>
    </w:rPr>
  </w:style>
  <w:style w:type="character" w:default="1" w:styleId="10">
    <w:name w:val="Default Paragraph Font"/>
  </w:style>
  <w:style w:type="character" w:customStyle="1" w:styleId="15">
    <w:name w:val="正文文本 (2) + 粗体"/>
    <w:rPr>
      <w:rFonts w:ascii="微软雅黑" w:eastAsia="微软雅黑" w:cs="微软雅黑"/>
      <w:b/>
      <w:bCs/>
      <w:color w:val="000000"/>
      <w:spacing w:val="0"/>
      <w:w w:val="100"/>
      <w:position w:val="0"/>
      <w:sz w:val="22"/>
      <w:szCs w:val="22"/>
      <w:u w:val="none"/>
      <w:shd w:val="clear" w:color="auto" w:fill="FFFFFF"/>
      <w:lang w:val="zh-CN" w:eastAsia="zh-CN" w:bidi="zh-CN"/>
    </w:rPr>
  </w:style>
  <w:style w:type="character" w:customStyle="1" w:styleId="16">
    <w:name w:val="15"/>
    <w:rPr>
      <w:rFonts w:ascii="宋体" w:eastAsia="宋体" w:cs="Times New Roman"/>
      <w:b/>
      <w:bCs/>
      <w:color w:val="000000"/>
      <w:sz w:val="36"/>
      <w:szCs w:val="36"/>
    </w:rPr>
  </w:style>
  <w:style w:type="paragraph" w:customStyle="1" w:styleId="17">
    <w:name w:val="Normal_0"/>
    <w:pPr>
      <w:widowControl w:val="0"/>
      <w:autoSpaceDE/>
      <w:autoSpaceDN/>
      <w:jc w:val="both"/>
    </w:pPr>
    <w:rPr>
      <w:rFonts w:ascii="Calibri" w:eastAsia="宋体" w:cs="Times New Roman" w:hAnsi="Calibri"/>
      <w:kern w:val="2"/>
      <w:sz w:val="21"/>
      <w:szCs w:val="22"/>
      <w:lang w:val="en-US" w:eastAsia="zh-CN" w:bidi="ar-SA"/>
    </w:rPr>
  </w:style>
  <w:style w:type="paragraph" w:customStyle="1" w:styleId="18">
    <w:name w:val="正文文本 (2)"/>
    <w:basedOn w:val="17"/>
    <w:pPr>
      <w:shd w:val="clear" w:color="auto" w:fill="FFFFFF"/>
      <w:spacing w:before="420" w:after="720" w:line="0" w:lineRule="atLeast"/>
      <w:jc w:val="right"/>
    </w:pPr>
    <w:rPr>
      <w:rFonts w:ascii="微软雅黑" w:eastAsia="微软雅黑" w:cs="微软雅黑"/>
      <w:color w:val="000000"/>
      <w:sz w:val="22"/>
      <w:szCs w:val="22"/>
      <w:lang w:val="zh-CN" w:bidi="zh-CN"/>
    </w:rPr>
  </w:style>
  <w:style w:type="paragraph" w:styleId="19">
    <w:name w:val="Normal Indent"/>
    <w:basedOn w:val="0"/>
    <w:pPr>
      <w:ind w:firstLineChars="200" w:firstLine="200"/>
    </w:pPr>
    <w:rPr>
      <w:rFonts w:ascii="Calibri" w:hAnsi="Calibri"/>
      <w:szCs w:val="22"/>
    </w:rPr>
  </w:style>
  <w:style w:type="paragraph" w:customStyle="1" w:styleId="20">
    <w:name w:val="Heading #1|1"/>
    <w:basedOn w:val="0"/>
    <w:pPr>
      <w:spacing w:after="660" w:line="718" w:lineRule="exact"/>
      <w:jc w:val="center"/>
      <w:outlineLvl w:val="0"/>
    </w:pPr>
    <w:rPr>
      <w:rFonts w:ascii="宋体" w:cs="宋体"/>
      <w:kern w:val="0"/>
      <w:sz w:val="44"/>
      <w:szCs w:val="44"/>
      <w:lang w:val="zh-TW" w:eastAsia="zh-TW" w:bidi="zh-TW"/>
    </w:rPr>
  </w:style>
  <w:style w:type="paragraph" w:customStyle="1" w:styleId="21">
    <w:name w:val="Body text|1"/>
    <w:basedOn w:val="0"/>
    <w:pPr>
      <w:spacing w:line="458" w:lineRule="auto"/>
      <w:ind w:firstLine="400"/>
    </w:pPr>
    <w:rPr>
      <w:rFonts w:ascii="宋体" w:cs="宋体"/>
      <w:sz w:val="26"/>
      <w:szCs w:val="26"/>
      <w:lang w:val="zh-TW" w:eastAsia="zh-TW" w:bidi="zh-TW"/>
    </w:rPr>
  </w:style>
  <w:style w:type="paragraph" w:customStyle="1" w:styleId="22">
    <w:name w:val="[Normal]"/>
    <w:pPr>
      <w:autoSpaceDE/>
      <w:autoSpaceDN/>
    </w:pPr>
    <w:rPr>
      <w:rFonts w:ascii="宋体" w:eastAsia="宋体" w:cs="Times New Roman"/>
      <w:kern w:val="2"/>
      <w:sz w:val="24"/>
      <w:szCs w:val="22"/>
      <w:lang w:val="en-US" w:bidi="ar-SA"/>
    </w:rPr>
  </w:style>
  <w:style w:type="paragraph" w:customStyle="1" w:styleId="23">
    <w:name w:val="Header or footer|2"/>
    <w:basedOn w:val="0"/>
    <w:pPr>
      <w:jc w:val="left"/>
    </w:pPr>
    <w:rPr>
      <w:kern w:val="0"/>
      <w:sz w:val="20"/>
      <w:szCs w:val="20"/>
      <w:lang w:val="zh-TW" w:eastAsia="zh-TW" w:bidi="zh-TW"/>
    </w:rPr>
  </w:style>
  <w:style w:type="paragraph" w:styleId="24">
    <w:name w:val="Date"/>
    <w:basedOn w:val="0"/>
    <w:next w:val="0"/>
    <w:pPr>
      <w:ind w:leftChars="2500" w:left="2500"/>
    </w:pPr>
  </w:style>
  <w:style w:type="paragraph" w:styleId="25">
    <w:name w:val="Normal (Web)"/>
    <w:basedOn w:val="0"/>
    <w:pPr>
      <w:widowControl/>
      <w:spacing w:before="100" w:beforeAutospacing="1" w:after="100" w:afterAutospacing="1"/>
      <w:jc w:val="left"/>
    </w:pPr>
    <w:rPr>
      <w:rFonts w:ascii="宋体" w:cs="宋体"/>
      <w:kern w:val="0"/>
      <w:sz w:val="24"/>
    </w:rPr>
  </w:style>
  <w:style w:type="paragraph" w:styleId="26">
    <w:name w:val="Balloon Text"/>
    <w:basedOn w:val="0"/>
    <w:rPr>
      <w:sz w:val="18"/>
      <w:szCs w:val="18"/>
    </w:rPr>
  </w:style>
  <w:style w:type="paragraph" w:customStyle="1" w:styleId="27">
    <w:name w:val="Body text|2"/>
    <w:basedOn w:val="0"/>
    <w:pPr>
      <w:spacing w:after="200" w:line="600" w:lineRule="exact"/>
      <w:ind w:firstLine="120"/>
      <w:jc w:val="left"/>
    </w:pPr>
    <w:rPr>
      <w:rFonts w:ascii="宋体" w:cs="宋体"/>
      <w:kern w:val="0"/>
      <w:sz w:val="32"/>
      <w:szCs w:val="32"/>
      <w:lang w:val="zh-TW" w:eastAsia="zh-TW" w:bidi="zh-TW"/>
    </w:rPr>
  </w:style>
  <w:style w:type="paragraph" w:customStyle="1" w:styleId="28">
    <w:name w:val="无间隔1"/>
    <w:pPr>
      <w:autoSpaceDE/>
      <w:autoSpaceDN/>
      <w:adjustRightInd w:val="0"/>
      <w:snapToGrid w:val="0"/>
    </w:pPr>
    <w:rPr>
      <w:rFonts w:ascii="Tahoma" w:eastAsia="微软雅黑" w:cs="黑体" w:hAnsi="Tahoma"/>
      <w:kern w:val="2"/>
      <w:sz w:val="22"/>
      <w:szCs w:val="22"/>
      <w:lang w:val="en-US" w:eastAsia="zh-CN" w:bidi="ar-SA"/>
    </w:rPr>
  </w:style>
  <w:style w:type="paragraph" w:styleId="29">
    <w:name w:val="Body Text"/>
    <w:basedOn w:val="0"/>
    <w:pPr>
      <w:spacing w:after="200" w:line="276" w:lineRule="auto"/>
      <w:jc w:val="center"/>
    </w:pPr>
    <w:rPr>
      <w:b/>
      <w:bCs/>
      <w:sz w:val="44"/>
    </w:rPr>
  </w:style>
  <w:style w:type="paragraph" w:styleId="30">
    <w:name w:val="Body Text 2"/>
    <w:basedOn w:val="0"/>
    <w:pPr>
      <w:spacing w:after="120" w:line="480" w:lineRule="auto"/>
    </w:pPr>
  </w:style>
  <w:style w:type="character" w:customStyle="1" w:styleId="31">
    <w:name w:val="25"/>
    <w:rPr>
      <w:rFonts w:ascii="宋体" w:eastAsia="宋体" w:cs="Times New Roman"/>
      <w:color w:val="000000"/>
      <w:sz w:val="24"/>
      <w:szCs w:val="24"/>
    </w:rPr>
  </w:style>
  <w:style w:type="paragraph" w:customStyle="1" w:styleId="32">
    <w:name w:val="样式 表头 + 段前: 0.5 行 段后: 0.5 行"/>
    <w:basedOn w:val="0"/>
    <w:pPr>
      <w:spacing w:after="240"/>
      <w:jc w:val="center"/>
    </w:pPr>
    <w:rPr>
      <w:rFonts w:ascii="宋体" w:cs="宋体"/>
      <w:b/>
      <w:bCs/>
      <w:sz w:val="24"/>
      <w:szCs w:val="20"/>
    </w:rPr>
  </w:style>
  <w:style w:type="paragraph" w:customStyle="1" w:styleId="33">
    <w:name w:val="说明书正文"/>
    <w:basedOn w:val="0"/>
    <w:pPr>
      <w:spacing w:beforeLines="2" w:before="2" w:afterLines="2" w:after="2"/>
      <w:ind w:firstLineChars="200" w:firstLine="200"/>
    </w:pPr>
    <w:rPr>
      <w:kern w:val="44"/>
      <w:szCs w:val="21"/>
    </w:rPr>
  </w:style>
  <w:style w:type="character" w:customStyle="1" w:styleId="34">
    <w:name w:val="宋体小四单倍"/>
    <w:rPr>
      <w:rFonts w:eastAsia="宋体"/>
      <w:sz w:val="24"/>
    </w:rPr>
  </w:style>
  <w:style w:type="paragraph" w:styleId="35">
    <w:name w:val="header"/>
    <w:basedOn w:val="0"/>
    <w:pPr>
      <w:pBdr>
        <w:bottom w:val="single" w:sz="6" w:space="1" w:color="auto"/>
      </w:pBdr>
      <w:tabs>
        <w:tab w:val="center" w:pos="4153"/>
        <w:tab w:val="right" w:pos="8306"/>
      </w:tabs>
      <w:snapToGrid w:val="0"/>
      <w:jc w:val="center"/>
    </w:pPr>
    <w:rPr>
      <w:sz w:val="18"/>
      <w:szCs w:val="18"/>
    </w:rPr>
  </w:style>
  <w:style w:type="paragraph" w:customStyle="1" w:styleId="36">
    <w:name w:val="正文1"/>
    <w:pPr>
      <w:widowControl w:val="0"/>
      <w:autoSpaceDE/>
      <w:autoSpaceDN/>
      <w:jc w:val="both"/>
    </w:pPr>
    <w:rPr>
      <w:rFonts w:ascii="Times New Roman" w:eastAsia="宋体" w:cs="Times New Roman" w:hAnsi="Times New Roman"/>
      <w:kern w:val="2"/>
      <w:sz w:val="21"/>
      <w:szCs w:val="24"/>
      <w:lang w:val="en-US" w:eastAsia="zh-CN" w:bidi="ar-SA"/>
    </w:rPr>
  </w:style>
  <w:style w:type="character" w:customStyle="1" w:styleId="37">
    <w:name w:val="NormalCharacter"/>
  </w:style>
  <w:style w:type="paragraph" w:customStyle="1" w:styleId="38">
    <w:name w:val="_Style 1"/>
    <w:basedOn w:val="0"/>
    <w:pPr>
      <w:ind w:firstLineChars="200" w:firstLine="200"/>
    </w:pPr>
  </w:style>
  <w:style w:type="character" w:customStyle="1" w:styleId="39">
    <w:name w:val="grame"/>
    <w:rPr>
      <w:rFonts w:cs="Times New Roman"/>
    </w:rPr>
  </w:style>
  <w:style w:type="paragraph" w:customStyle="1" w:styleId="40">
    <w:name w:val="Heading #2|1"/>
    <w:basedOn w:val="0"/>
    <w:pPr>
      <w:spacing w:after="200"/>
      <w:ind w:firstLine="560"/>
      <w:jc w:val="left"/>
      <w:outlineLvl w:val="1"/>
    </w:pPr>
    <w:rPr>
      <w:kern w:val="0"/>
      <w:sz w:val="34"/>
      <w:szCs w:val="34"/>
      <w:lang w:val="zh-TW" w:eastAsia="zh-TW" w:bidi="zh-TW"/>
    </w:rPr>
  </w:style>
  <w:style w:type="paragraph" w:styleId="41">
    <w:name w:val="footer"/>
    <w:basedOn w:val="0"/>
    <w:pPr>
      <w:tabs>
        <w:tab w:val="center" w:pos="4153"/>
        <w:tab w:val="right" w:pos="8306"/>
      </w:tabs>
      <w:snapToGrid w:val="0"/>
      <w:jc w:val="left"/>
    </w:pPr>
    <w:rPr>
      <w:sz w:val="18"/>
      <w:szCs w:val="18"/>
    </w:rPr>
  </w:style>
  <w:style w:type="paragraph" w:styleId="42">
    <w:name w:val="HTML Preformatted"/>
    <w:basedOn w:val="0"/>
    <w:rPr>
      <w:rFonts w:ascii="Courier New" w:hAnsi="Courier New"/>
      <w:sz w:val="20"/>
    </w:rPr>
  </w:style>
  <w:style w:type="paragraph" w:customStyle="1" w:styleId="43">
    <w:name w:val="Char"/>
    <w:basedOn w:val="0"/>
    <w:rPr>
      <w:rFonts w:ascii="Tahoma" w:hAnsi="Tahoma"/>
      <w:sz w:val="24"/>
      <w:szCs w:val="20"/>
    </w:rPr>
  </w:style>
  <w:style w:type="paragraph" w:customStyle="1" w:styleId="44">
    <w:name w:val="样式1"/>
    <w:basedOn w:val="0"/>
    <w:pPr>
      <w:jc w:val="center"/>
    </w:pPr>
    <w:rPr>
      <w:rFonts w:ascii="宋体"/>
      <w:bCs/>
      <w:color w:val="000000"/>
      <w:kern w:val="0"/>
      <w:sz w:val="24"/>
      <w:szCs w:val="21"/>
    </w:rPr>
  </w:style>
  <w:style w:type="paragraph" w:styleId="45">
    <w:name w:val="Plain Text"/>
    <w:basedOn w:val="0"/>
    <w:rPr>
      <w:rFonts w:ascii="宋体" w:cs="Courier New"/>
      <w:szCs w:val="21"/>
    </w:rPr>
  </w:style>
  <w:style w:type="character" w:styleId="46">
    <w:name w:val="Hyperlink"/>
    <w:rPr>
      <w:color w:val="0000FF"/>
      <w:u w:val="single"/>
    </w:rPr>
  </w:style>
  <w:style w:type="paragraph" w:customStyle="1" w:styleId="47">
    <w:name w:val="Normal_0_0"/>
    <w:pPr>
      <w:widowControl w:val="0"/>
      <w:autoSpaceDE/>
      <w:autoSpaceDN/>
      <w:jc w:val="both"/>
    </w:pPr>
    <w:rPr>
      <w:rFonts w:ascii="Calibri" w:eastAsia="宋体" w:cs="Times New Roman" w:hAnsi="Calibri"/>
      <w:kern w:val="2"/>
      <w:sz w:val="21"/>
      <w:szCs w:val="22"/>
      <w:lang w:val="en-US" w:eastAsia="zh-CN" w:bidi="ar-SA"/>
    </w:rPr>
  </w:style>
  <w:style w:type="character" w:customStyle="1" w:styleId="48">
    <w:name w:val="24"/>
    <w:rPr>
      <w:rFonts w:ascii="宋体" w:eastAsia="宋体" w:cs="Times New Roman"/>
      <w:color w:val="000000"/>
      <w:sz w:val="21"/>
      <w:szCs w:val="21"/>
    </w:rPr>
  </w:style>
  <w:style w:type="paragraph" w:customStyle="1" w:styleId="49">
    <w:name w:val="正文 New"/>
    <w:next w:val="19"/>
    <w:pPr>
      <w:widowControl w:val="0"/>
      <w:autoSpaceDE/>
      <w:autoSpaceDN/>
      <w:jc w:val="both"/>
    </w:pPr>
    <w:rPr>
      <w:rFonts w:ascii="Times New Roman" w:eastAsia="仿宋_GB2312" w:cs="Times New Roman" w:hAnsi="Times New Roman"/>
      <w:kern w:val="2"/>
      <w:sz w:val="32"/>
      <w:szCs w:val="32"/>
      <w:lang w:val="en-US" w:eastAsia="zh-CN" w:bidi="ar-SA"/>
    </w:rPr>
  </w:style>
  <w:style w:type="character" w:styleId="50">
    <w:name w:val="FollowedHyperlink"/>
    <w:rPr>
      <w:color w:val="954F72"/>
      <w:u w:val="single"/>
    </w:rPr>
  </w:style>
  <w:style w:type="character" w:customStyle="1" w:styleId="51">
    <w:name w:val="20"/>
    <w:rPr>
      <w:rFonts w:ascii="宋体" w:eastAsia="宋体" w:cs="Times New Roman"/>
      <w:color w:val="000000"/>
      <w:sz w:val="21"/>
      <w:szCs w:val="21"/>
    </w:rPr>
  </w:style>
  <w:style w:type="paragraph" w:customStyle="1" w:styleId="52">
    <w:name w:val="表格 文字"/>
    <w:basedOn w:val="0"/>
    <w:pPr>
      <w:widowControl/>
      <w:jc w:val="center"/>
    </w:pPr>
    <w:rPr>
      <w:rFonts w:ascii="宋体"/>
      <w:color w:val="000000"/>
      <w:kern w:val="0"/>
      <w:sz w:val="18"/>
      <w:szCs w:val="21"/>
      <w:lang w:val="x-none" w:eastAsia="x-none"/>
    </w:rPr>
  </w:style>
  <w:style w:type="paragraph" w:customStyle="1" w:styleId="53">
    <w:name w:val="正文 New New"/>
    <w:next w:val="35"/>
    <w:pPr>
      <w:widowControl w:val="0"/>
      <w:autoSpaceDE/>
      <w:autoSpaceDN/>
      <w:jc w:val="both"/>
    </w:pPr>
    <w:rPr>
      <w:rFonts w:ascii="Times New Roman" w:eastAsia="楷体_GB2312" w:cs="Times New Roman" w:hAnsi="Times New Roman"/>
      <w:kern w:val="2"/>
      <w:sz w:val="21"/>
      <w:szCs w:val="24"/>
      <w:lang w:val="en-US" w:eastAsia="zh-CN" w:bidi="ar-SA"/>
    </w:rPr>
  </w:style>
  <w:style w:type="character" w:customStyle="1" w:styleId="54">
    <w:name w:val="font11"/>
    <w:rPr>
      <w:rFonts w:ascii="Times New Roman" w:cs="Times New Roman" w:hAnsi="Times New Roman"/>
      <w:b/>
      <w:color w:val="000000"/>
      <w:sz w:val="24"/>
      <w:szCs w:val="24"/>
      <w:u w:val="none"/>
    </w:rPr>
  </w:style>
  <w:style w:type="paragraph" w:styleId="55">
    <w:name w:val="Title"/>
    <w:basedOn w:val="0"/>
    <w:next w:val="0"/>
    <w:pPr>
      <w:spacing w:before="240" w:after="60"/>
      <w:jc w:val="center"/>
      <w:outlineLvl w:val="0"/>
    </w:pPr>
    <w:rPr>
      <w:rFonts w:ascii="Calibri Light" w:eastAsia="宋体" w:cs="Times New Roman" w:hAnsi="Calibri Light"/>
      <w:b/>
      <w:bCs/>
      <w:sz w:val="32"/>
      <w:szCs w:val="32"/>
    </w:rPr>
  </w:style>
  <w:style w:type="paragraph" w:styleId="56">
    <w:name w:val="No Spacing"/>
    <w:pPr>
      <w:autoSpaceDE/>
      <w:autoSpaceDN/>
      <w:adjustRightInd w:val="0"/>
      <w:snapToGrid w:val="0"/>
    </w:pPr>
    <w:rPr>
      <w:rFonts w:ascii="Tahoma" w:eastAsia="微软雅黑" w:cs="Times New Roman" w:hAnsi="Tahoma"/>
      <w:kern w:val="2"/>
      <w:sz w:val="22"/>
      <w:szCs w:val="22"/>
      <w:lang w:val="en-US" w:eastAsia="zh-CN" w:bidi="ar-SA"/>
    </w:rPr>
  </w:style>
  <w:style w:type="paragraph" w:customStyle="1" w:styleId="57">
    <w:name w:val="正文-公1"/>
    <w:basedOn w:val="0"/>
    <w:pPr>
      <w:ind w:firstLineChars="200" w:firstLine="200"/>
    </w:pPr>
    <w:rPr>
      <w:rFonts w:ascii="Calibri" w:eastAsia="宋体" w:cs="Arial" w:hAnsi="Calibri"/>
      <w:szCs w:val="20"/>
    </w:rPr>
  </w:style>
  <w:style w:type="paragraph" w:customStyle="1" w:styleId="58">
    <w:name w:val="Style"/>
    <w:basedOn w:val="0"/>
    <w:pPr>
      <w:widowControl/>
      <w:spacing w:after="160" w:line="240" w:lineRule="exact"/>
      <w:jc w:val="left"/>
    </w:pPr>
    <w:rPr>
      <w:rFonts w:ascii="Verdana" w:eastAsia="仿宋_GB2312" w:cs="Verdana" w:hAnsi="Verdana"/>
      <w:kern w:val="0"/>
      <w:sz w:val="20"/>
      <w:szCs w:val="20"/>
    </w:rPr>
  </w:style>
  <w:style w:type="character" w:styleId="59">
    <w:name w:val="Strong"/>
    <w:rPr>
      <w:b/>
      <w:bCs/>
    </w:rPr>
  </w:style>
  <w:style w:type="character" w:customStyle="1" w:styleId="60">
    <w:name w:val="16"/>
    <w:rPr>
      <w:rFonts w:ascii="宋体" w:eastAsia="宋体" w:cs="Times New Roman"/>
      <w:color w:val="000000"/>
      <w:sz w:val="24"/>
      <w:szCs w:val="24"/>
    </w:rPr>
  </w:style>
  <w:style w:type="paragraph" w:customStyle="1" w:styleId="61">
    <w:name w:val="msonormal1"/>
    <w:basedOn w:val="0"/>
    <w:pPr>
      <w:widowControl/>
      <w:spacing w:before="100" w:beforeAutospacing="1" w:after="100" w:afterAutospacing="1"/>
      <w:jc w:val="left"/>
    </w:pPr>
    <w:rPr>
      <w:rFonts w:ascii="宋体" w:cs="宋体"/>
      <w:kern w:val="0"/>
      <w:sz w:val="24"/>
    </w:rPr>
  </w:style>
  <w:style w:type="character" w:styleId="62">
    <w:name w:val="page number"/>
    <w:basedOn w:val="10"/>
  </w:style>
  <w:style w:type="paragraph" w:customStyle="1" w:styleId="63">
    <w:name w:val="p15"/>
    <w:basedOn w:val="0"/>
    <w:pPr>
      <w:widowControl/>
      <w:spacing w:before="100" w:beforeAutospacing="1" w:after="100" w:afterAutospacing="1"/>
      <w:jc w:val="left"/>
    </w:pPr>
    <w:rPr>
      <w:rFonts w:ascii="宋体" w:cs="宋体"/>
      <w:kern w:val="0"/>
      <w:sz w:val="24"/>
    </w:rPr>
  </w:style>
  <w:style w:type="paragraph" w:styleId="64">
    <w:name w:val="Body Text Indent"/>
    <w:basedOn w:val="0"/>
    <w:pPr>
      <w:spacing w:line="560" w:lineRule="atLeast"/>
      <w:ind w:firstLine="630"/>
    </w:pPr>
    <w:rPr>
      <w:sz w:val="32"/>
      <w:szCs w:val="20"/>
    </w:rPr>
  </w:style>
  <w:style w:type="character" w:customStyle="1" w:styleId="65">
    <w:name w:val="fontstyle01"/>
    <w:rPr>
      <w:rFonts w:ascii="宋体" w:eastAsia="宋体" w:cs="Times New Roman"/>
      <w:color w:val="000000"/>
      <w:sz w:val="32"/>
      <w:szCs w:val="32"/>
    </w:rPr>
  </w:style>
  <w:style w:type="paragraph" w:customStyle="1" w:styleId="66">
    <w:name w:val="Normal_0_0_0"/>
    <w:pPr>
      <w:widowControl w:val="0"/>
      <w:autoSpaceDE/>
      <w:autoSpaceDN/>
      <w:jc w:val="both"/>
    </w:pPr>
    <w:rPr>
      <w:rFonts w:ascii="Calibri" w:eastAsia="宋体" w:cs="Times New Roman" w:hAnsi="Calibri"/>
      <w:kern w:val="2"/>
      <w:sz w:val="21"/>
      <w:szCs w:val="22"/>
      <w:lang w:val="en-US" w:eastAsia="zh-CN" w:bidi="ar-SA"/>
    </w:rPr>
  </w:style>
  <w:style w:type="paragraph" w:styleId="67">
    <w:name w:val="List Paragraph"/>
    <w:basedOn w:val="0"/>
    <w:pPr>
      <w:ind w:firstLineChars="200" w:firstLine="200"/>
    </w:pPr>
  </w:style>
  <w:style w:type="character" w:customStyle="1" w:styleId="68">
    <w:name w:val="页脚 字符"/>
    <w:rPr>
      <w:sz w:val="18"/>
    </w:rPr>
  </w:style>
  <w:style w:type="character" w:customStyle="1" w:styleId="69">
    <w:name w:val="宋体四号单倍"/>
    <w:rPr>
      <w:rFonts w:eastAsia="宋体"/>
      <w:sz w:val="28"/>
    </w:rPr>
  </w:style>
  <w:style w:type="paragraph" w:customStyle="1" w:styleId="70">
    <w:name w:val="vsbcontent_start"/>
    <w:basedOn w:val="0"/>
    <w:pPr>
      <w:widowControl/>
      <w:spacing w:before="100" w:beforeAutospacing="1" w:after="100" w:afterAutospacing="1"/>
      <w:jc w:val="left"/>
    </w:pPr>
    <w:rPr>
      <w:rFonts w:ascii="宋体" w:cs="宋体"/>
      <w:kern w:val="0"/>
      <w:sz w:val="24"/>
    </w:rPr>
  </w:style>
  <w:style w:type="character" w:customStyle="1" w:styleId="71">
    <w:name w:val="纯文本 Char1"/>
    <w:rPr>
      <w:rFonts w:ascii="宋体" w:cs="Courier New"/>
      <w:kern w:val="2"/>
      <w:sz w:val="21"/>
      <w:szCs w:val="21"/>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1</TotalTime>
  <Application>Yozo_Office27021597764231179</Application>
  <Pages>12</Pages>
  <Words>4780</Words>
  <Characters>4817</Characters>
  <Lines>239</Lines>
  <Paragraphs>119</Paragraphs>
  <CharactersWithSpaces>4817</CharactersWithSpaces>
</Properties>
</file>

<file path=docProps/core.xml><?xml version="1.0" encoding="utf-8"?>
<cp:coreProperties xmlns:cp="http://schemas.openxmlformats.org/package/2006/metadata/core-properties" xmlns:dc="http://purl.org/dc/elements/1.1/" xmlns:dcterms="http://purl.org/dc/terms/" xmlns:xsi="http://www.w3.org/2001/XMLSchema-instance">
  <cp:lastModifiedBy>Administrator</cp:lastModifiedBy>
  <cp:revision>0</cp:revision>
  <dcterms:created xsi:type="dcterms:W3CDTF">2024-12-11T15:46:39Z</dcterms:created>
  <dcterms:modified xsi:type="dcterms:W3CDTF">2024-12-11T07:49:08Z</dcterms:modified>
</cp:coreProperties>
</file>