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center"/>
        <w:rPr>
          <w:rFonts w:ascii="Calibri" w:hAnsi="Calibri" w:cs="Calibri"/>
          <w:i w:val="0"/>
          <w:iCs w:val="0"/>
          <w:caps w:val="0"/>
          <w:color w:val="000000"/>
          <w:spacing w:val="0"/>
          <w:sz w:val="24"/>
          <w:szCs w:val="24"/>
        </w:rPr>
      </w:pPr>
      <w:r>
        <w:rPr>
          <w:rFonts w:hint="eastAsia" w:ascii="宋体" w:hAnsi="宋体" w:eastAsia="宋体" w:cs="宋体"/>
          <w:b/>
          <w:bCs/>
          <w:i w:val="0"/>
          <w:iCs w:val="0"/>
          <w:caps w:val="0"/>
          <w:color w:val="000000"/>
          <w:spacing w:val="0"/>
          <w:kern w:val="0"/>
          <w:sz w:val="36"/>
          <w:szCs w:val="36"/>
          <w:bdr w:val="none" w:color="auto" w:sz="0" w:space="0"/>
          <w:shd w:val="clear" w:fill="FFFFFF"/>
          <w:lang w:val="en-US" w:eastAsia="zh-CN" w:bidi="ar"/>
        </w:rPr>
        <w:t>白山市生态环境局长白朝鲜族自治县分局2022年政府信息公开工作年度报告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2022年长白县政务服务和数字化建设管理局政府信息公开工作年度报告是根据《中华人民共和国政府信息公开条例》（以下简称《条例》）的有关规定和省、市政府信息公开年度报告编制发布工作的整体安排编制完成的。全文由“总体情况”、“主动公开政府信息情况”、“收到和处理政府信息公开申请情况”、“政府信息行政复议和诉讼情况”、“存在的主要问题及改进情况”和“其他需要报告的事项”六个部分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本报告所列数据统计的时限自2022年1月1日至2022年年12月31日，本报告电子版可在长白朝鲜族自治县人民政府门户网站政务公开专栏政府信息公开年报白山市生态环境局长白朝鲜族自治县分局。如有疑问，请与白山市生态环境局长白朝鲜族自治县分局联系，邮编：134400，地址：长白中医院斜对面，电话：0439-8259115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一、总体情况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ascii="楷体_GB2312" w:hAnsi="Calibri" w:eastAsia="楷体_GB2312" w:cs="楷体_GB2312"/>
          <w:i w:val="0"/>
          <w:iCs w:val="0"/>
          <w:caps w:val="0"/>
          <w:color w:val="000000"/>
          <w:spacing w:val="0"/>
          <w:kern w:val="0"/>
          <w:sz w:val="24"/>
          <w:szCs w:val="24"/>
          <w:bdr w:val="none" w:color="auto" w:sz="0" w:space="0"/>
          <w:shd w:val="clear" w:fill="FFFFFF"/>
          <w:lang w:val="en-US" w:eastAsia="zh-CN" w:bidi="ar"/>
        </w:rPr>
        <w:t>（一）切实做好政务公开工作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印发了《白山市生态环境局长白朝鲜族自治县分局2022年政务公开工作计划》，保障公民、法人和其他组织的环境知情权、参与权和监督权，提高环境保护工作的透明度，促进依法行政，充分发挥环境信息对人民群众生产、生活和经济社会活动的服务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default" w:ascii="楷体_GB2312" w:hAnsi="Calibri" w:eastAsia="楷体_GB2312" w:cs="楷体_GB2312"/>
          <w:i w:val="0"/>
          <w:iCs w:val="0"/>
          <w:caps w:val="0"/>
          <w:color w:val="000000"/>
          <w:spacing w:val="0"/>
          <w:kern w:val="0"/>
          <w:sz w:val="24"/>
          <w:szCs w:val="24"/>
          <w:bdr w:val="none" w:color="auto" w:sz="0" w:space="0"/>
          <w:shd w:val="clear" w:fill="FFFFFF"/>
          <w:lang w:val="en-US" w:eastAsia="zh-CN" w:bidi="ar"/>
        </w:rPr>
        <w:t>　（二）及时公开环境政策措施、环境治理工作进展等信息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及时公开国家、省、市、县环保法律法规标准、政策措施及环保工作动态，重点加大了重污染天气等治理措施、进展、成效、行政许可和行政处罚方面的信息公开力度，主动回应社会关注的热点问题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default" w:ascii="楷体_GB2312" w:hAnsi="Calibri" w:eastAsia="楷体_GB2312" w:cs="楷体_GB2312"/>
          <w:i w:val="0"/>
          <w:iCs w:val="0"/>
          <w:caps w:val="0"/>
          <w:color w:val="000000"/>
          <w:spacing w:val="0"/>
          <w:kern w:val="0"/>
          <w:sz w:val="24"/>
          <w:szCs w:val="24"/>
          <w:bdr w:val="none" w:color="auto" w:sz="0" w:space="0"/>
          <w:shd w:val="clear" w:fill="FFFFFF"/>
          <w:lang w:val="en-US" w:eastAsia="zh-CN" w:bidi="ar"/>
        </w:rPr>
        <w:t>（三）推进环境质量信息公开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按季度发布空气质量信息，让公众及时准确的了解长白县环境空气质量状况。及时公开我县集中式生活饮用水水源地水质、主要河流的监测断面水质、地表水水质自动监测数据等信息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（四）及时发布重点环境监管信息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通过政务公开网站，公开我县重点污染源基本信息、污染源监测、总量控制、污染防治、监察执法、行政处罚、环境应急等信息。同时，认真做好重特大或敏感突发环境事件调查结论、环境影响和损失的评估结果等信息公开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default" w:ascii="楷体_GB2312" w:hAnsi="Calibri" w:eastAsia="楷体_GB2312" w:cs="楷体_GB2312"/>
          <w:i w:val="0"/>
          <w:iCs w:val="0"/>
          <w:caps w:val="0"/>
          <w:color w:val="000000"/>
          <w:spacing w:val="0"/>
          <w:kern w:val="0"/>
          <w:sz w:val="24"/>
          <w:szCs w:val="24"/>
          <w:bdr w:val="none" w:color="auto" w:sz="0" w:space="0"/>
          <w:shd w:val="clear" w:fill="FFFFFF"/>
          <w:lang w:val="en-US" w:eastAsia="zh-CN" w:bidi="ar"/>
        </w:rPr>
        <w:t>（五）及时公开人大代表建议、政协提案办理结果，接受社会监督。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全年未办理人大建议及政协提案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二、主动公开政府信息情况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center"/>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tbl>
      <w:tblPr>
        <w:tblW w:w="9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116"/>
        <w:gridCol w:w="1875"/>
        <w:gridCol w:w="1035"/>
        <w:gridCol w:w="989"/>
        <w:gridCol w:w="740"/>
        <w:gridCol w:w="1465"/>
        <w:gridCol w:w="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8209" w:type="dxa"/>
            <w:gridSpan w:val="6"/>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4"/>
                <w:szCs w:val="24"/>
                <w:bdr w:val="none" w:color="auto" w:sz="0" w:space="0"/>
                <w:lang w:val="en-US" w:eastAsia="zh-CN" w:bidi="ar"/>
              </w:rPr>
              <w:t>第二十条第（一）项</w:t>
            </w:r>
          </w:p>
        </w:tc>
        <w:tc>
          <w:tcPr>
            <w:tcW w:w="144" w:type="dxa"/>
            <w:tcBorders>
              <w:top w:val="nil"/>
              <w:left w:val="nil"/>
              <w:bottom w:val="nil"/>
              <w:right w:val="single" w:color="F2F2F2" w:sz="8" w:space="0"/>
            </w:tcBorders>
            <w:shd w:val="clear" w:color="auto" w:fill="F8F8F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4"/>
                <w:szCs w:val="24"/>
                <w:bdr w:val="none" w:color="auto" w:sz="0" w:space="0"/>
                <w:lang w:val="en-US" w:eastAsia="zh-CN" w:bidi="ar"/>
              </w:rPr>
              <w:t>信息内容</w:t>
            </w:r>
          </w:p>
        </w:tc>
        <w:tc>
          <w:tcPr>
            <w:tcW w:w="187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4"/>
                <w:szCs w:val="24"/>
                <w:bdr w:val="none" w:color="auto" w:sz="0" w:space="0"/>
                <w:lang w:val="en-US" w:eastAsia="zh-CN" w:bidi="ar"/>
              </w:rPr>
              <w:t>本年新 制作数量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p>
        </w:tc>
        <w:tc>
          <w:tcPr>
            <w:tcW w:w="1340"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4"/>
                <w:szCs w:val="24"/>
                <w:bdr w:val="none" w:color="auto" w:sz="0" w:space="0"/>
                <w:lang w:val="en-US" w:eastAsia="zh-CN" w:bidi="ar"/>
              </w:rPr>
              <w:t>本年新 公开数量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p>
        </w:tc>
        <w:tc>
          <w:tcPr>
            <w:tcW w:w="1881" w:type="dxa"/>
            <w:gridSpan w:val="2"/>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4"/>
                <w:szCs w:val="24"/>
                <w:bdr w:val="none" w:color="auto" w:sz="0" w:space="0"/>
                <w:lang w:val="en-US" w:eastAsia="zh-CN" w:bidi="ar"/>
              </w:rPr>
              <w:t>对外公开总数量</w:t>
            </w:r>
          </w:p>
        </w:tc>
        <w:tc>
          <w:tcPr>
            <w:tcW w:w="144" w:type="dxa"/>
            <w:tcBorders>
              <w:top w:val="nil"/>
              <w:left w:val="nil"/>
              <w:bottom w:val="nil"/>
              <w:right w:val="single" w:color="F2F2F2"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规章</w:t>
            </w:r>
          </w:p>
        </w:tc>
        <w:tc>
          <w:tcPr>
            <w:tcW w:w="1875" w:type="dxa"/>
            <w:tcBorders>
              <w:top w:val="nil"/>
              <w:left w:val="nil"/>
              <w:bottom w:val="single" w:color="auto" w:sz="8" w:space="0"/>
              <w:right w:val="single" w:color="auto"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1340" w:type="dxa"/>
            <w:gridSpan w:val="2"/>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1881" w:type="dxa"/>
            <w:gridSpan w:val="2"/>
            <w:tcBorders>
              <w:top w:val="nil"/>
              <w:left w:val="nil"/>
              <w:bottom w:val="single" w:color="auto" w:sz="8" w:space="0"/>
              <w:right w:val="single" w:color="auto"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144" w:type="dxa"/>
            <w:tcBorders>
              <w:top w:val="nil"/>
              <w:left w:val="nil"/>
              <w:bottom w:val="nil"/>
              <w:right w:val="single" w:color="F2F2F2" w:sz="8" w:space="0"/>
            </w:tcBorders>
            <w:shd w:val="clear" w:color="auto" w:fill="F8F8F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规范性文件</w:t>
            </w:r>
          </w:p>
        </w:tc>
        <w:tc>
          <w:tcPr>
            <w:tcW w:w="187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r>
              <w:rPr>
                <w:rFonts w:ascii="Tahoma" w:hAnsi="Tahoma" w:eastAsia="Tahoma" w:cs="Tahoma"/>
                <w:color w:val="000000"/>
                <w:kern w:val="0"/>
                <w:sz w:val="24"/>
                <w:szCs w:val="24"/>
                <w:bdr w:val="none" w:color="auto" w:sz="0" w:space="0"/>
                <w:lang w:val="en-US" w:eastAsia="zh-CN" w:bidi="ar"/>
              </w:rPr>
              <w:t>0</w:t>
            </w:r>
          </w:p>
        </w:tc>
        <w:tc>
          <w:tcPr>
            <w:tcW w:w="1340"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r>
              <w:rPr>
                <w:rFonts w:hint="default" w:ascii="Tahoma" w:hAnsi="Tahoma" w:eastAsia="Tahoma" w:cs="Tahoma"/>
                <w:color w:val="000000"/>
                <w:kern w:val="0"/>
                <w:sz w:val="24"/>
                <w:szCs w:val="24"/>
                <w:bdr w:val="none" w:color="auto" w:sz="0" w:space="0"/>
                <w:lang w:val="en-US" w:eastAsia="zh-CN" w:bidi="ar"/>
              </w:rPr>
              <w:t>0</w:t>
            </w:r>
          </w:p>
        </w:tc>
        <w:tc>
          <w:tcPr>
            <w:tcW w:w="1881" w:type="dxa"/>
            <w:gridSpan w:val="2"/>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r>
              <w:rPr>
                <w:rFonts w:hint="default" w:ascii="Tahoma" w:hAnsi="Tahoma" w:eastAsia="Tahoma" w:cs="Tahoma"/>
                <w:color w:val="000000"/>
                <w:kern w:val="0"/>
                <w:sz w:val="24"/>
                <w:szCs w:val="24"/>
                <w:bdr w:val="none" w:color="auto" w:sz="0" w:space="0"/>
                <w:lang w:val="en-US" w:eastAsia="zh-CN" w:bidi="ar"/>
              </w:rPr>
              <w:t>0</w:t>
            </w:r>
          </w:p>
        </w:tc>
        <w:tc>
          <w:tcPr>
            <w:tcW w:w="144" w:type="dxa"/>
            <w:tcBorders>
              <w:top w:val="nil"/>
              <w:left w:val="nil"/>
              <w:bottom w:val="nil"/>
              <w:right w:val="single" w:color="F2F2F2"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8209" w:type="dxa"/>
            <w:gridSpan w:val="6"/>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第二十条第（五）项</w:t>
            </w:r>
          </w:p>
        </w:tc>
        <w:tc>
          <w:tcPr>
            <w:tcW w:w="144" w:type="dxa"/>
            <w:tcBorders>
              <w:top w:val="nil"/>
              <w:left w:val="nil"/>
              <w:bottom w:val="nil"/>
              <w:right w:val="single" w:color="F2F2F2" w:sz="8" w:space="0"/>
            </w:tcBorders>
            <w:shd w:val="clear" w:color="auto" w:fill="F8F8F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4"/>
                <w:szCs w:val="24"/>
                <w:bdr w:val="none" w:color="auto" w:sz="0" w:space="0"/>
                <w:lang w:val="en-US" w:eastAsia="zh-CN" w:bidi="ar"/>
              </w:rPr>
              <w:t>信息内容</w:t>
            </w:r>
          </w:p>
        </w:tc>
        <w:tc>
          <w:tcPr>
            <w:tcW w:w="187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4"/>
                <w:szCs w:val="24"/>
                <w:bdr w:val="none" w:color="auto" w:sz="0" w:space="0"/>
                <w:lang w:val="en-US" w:eastAsia="zh-CN" w:bidi="ar"/>
              </w:rPr>
              <w:t>上一年项目数量</w:t>
            </w:r>
          </w:p>
        </w:tc>
        <w:tc>
          <w:tcPr>
            <w:tcW w:w="1340"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本年增/减</w:t>
            </w:r>
          </w:p>
        </w:tc>
        <w:tc>
          <w:tcPr>
            <w:tcW w:w="1881" w:type="dxa"/>
            <w:gridSpan w:val="2"/>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处理决定数量</w:t>
            </w:r>
          </w:p>
        </w:tc>
        <w:tc>
          <w:tcPr>
            <w:tcW w:w="144" w:type="dxa"/>
            <w:tcBorders>
              <w:top w:val="nil"/>
              <w:left w:val="nil"/>
              <w:bottom w:val="nil"/>
              <w:right w:val="single" w:color="F2F2F2"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F8F8F8"/>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行政许可</w:t>
            </w:r>
          </w:p>
        </w:tc>
        <w:tc>
          <w:tcPr>
            <w:tcW w:w="1875" w:type="dxa"/>
            <w:tcBorders>
              <w:top w:val="nil"/>
              <w:left w:val="nil"/>
              <w:bottom w:val="single" w:color="auto" w:sz="8" w:space="0"/>
              <w:right w:val="single" w:color="auto" w:sz="8" w:space="0"/>
            </w:tcBorders>
            <w:shd w:val="clear" w:color="auto" w:fill="F8F8F8"/>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lang w:val="en-US"/>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7</w:t>
            </w:r>
          </w:p>
        </w:tc>
        <w:tc>
          <w:tcPr>
            <w:tcW w:w="1340" w:type="dxa"/>
            <w:gridSpan w:val="2"/>
            <w:tcBorders>
              <w:top w:val="nil"/>
              <w:left w:val="nil"/>
              <w:bottom w:val="single" w:color="auto" w:sz="8" w:space="0"/>
              <w:right w:val="single" w:color="auto"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Calibri" w:hAnsi="Calibri" w:cs="Calibri"/>
                <w:color w:val="000000"/>
                <w:kern w:val="0"/>
                <w:sz w:val="24"/>
                <w:szCs w:val="24"/>
                <w:bdr w:val="none" w:color="auto" w:sz="0" w:space="0"/>
                <w:lang w:val="en-US" w:eastAsia="zh-CN" w:bidi="ar"/>
              </w:rPr>
              <w:t>-7</w:t>
            </w:r>
            <w:r>
              <w:rPr>
                <w:rFonts w:hint="eastAsia" w:ascii="宋体" w:hAnsi="宋体" w:eastAsia="宋体" w:cs="宋体"/>
                <w:color w:val="000000"/>
                <w:kern w:val="0"/>
                <w:sz w:val="24"/>
                <w:szCs w:val="24"/>
                <w:bdr w:val="none" w:color="auto" w:sz="0" w:space="0"/>
                <w:lang w:val="en-US" w:eastAsia="zh-CN" w:bidi="ar"/>
              </w:rPr>
              <w:t>　　</w:t>
            </w:r>
          </w:p>
        </w:tc>
        <w:tc>
          <w:tcPr>
            <w:tcW w:w="1881" w:type="dxa"/>
            <w:gridSpan w:val="2"/>
            <w:tcBorders>
              <w:top w:val="nil"/>
              <w:left w:val="nil"/>
              <w:bottom w:val="single" w:color="auto" w:sz="8" w:space="0"/>
              <w:right w:val="single" w:color="auto"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lang w:val="en-US"/>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144" w:type="dxa"/>
            <w:tcBorders>
              <w:top w:val="nil"/>
              <w:left w:val="nil"/>
              <w:bottom w:val="nil"/>
              <w:right w:val="single" w:color="F2F2F2" w:sz="8" w:space="0"/>
            </w:tcBorders>
            <w:shd w:val="clear" w:color="auto" w:fill="F8F8F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其他对外管理服务事项</w:t>
            </w:r>
          </w:p>
        </w:tc>
        <w:tc>
          <w:tcPr>
            <w:tcW w:w="1875" w:type="dxa"/>
            <w:tcBorders>
              <w:top w:val="nil"/>
              <w:left w:val="nil"/>
              <w:bottom w:val="single" w:color="auto" w:sz="8" w:space="0"/>
              <w:right w:val="single" w:color="auto" w:sz="8" w:space="0"/>
            </w:tcBorders>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1340" w:type="dxa"/>
            <w:gridSpan w:val="2"/>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1881" w:type="dxa"/>
            <w:gridSpan w:val="2"/>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144" w:type="dxa"/>
            <w:tcBorders>
              <w:top w:val="nil"/>
              <w:left w:val="nil"/>
              <w:bottom w:val="nil"/>
              <w:right w:val="single" w:color="F2F2F2"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6" w:hRule="atLeast"/>
          <w:jc w:val="center"/>
        </w:trPr>
        <w:tc>
          <w:tcPr>
            <w:tcW w:w="8209" w:type="dxa"/>
            <w:gridSpan w:val="6"/>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第二十条第（六）项</w:t>
            </w:r>
          </w:p>
        </w:tc>
        <w:tc>
          <w:tcPr>
            <w:tcW w:w="144" w:type="dxa"/>
            <w:tcBorders>
              <w:top w:val="nil"/>
              <w:left w:val="nil"/>
              <w:bottom w:val="nil"/>
              <w:right w:val="single" w:color="F2F2F2" w:sz="8" w:space="0"/>
            </w:tcBorders>
            <w:shd w:val="clear" w:color="auto" w:fill="F8F8F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4"/>
                <w:szCs w:val="24"/>
                <w:bdr w:val="none" w:color="auto" w:sz="0" w:space="0"/>
                <w:lang w:val="en-US" w:eastAsia="zh-CN" w:bidi="ar"/>
              </w:rPr>
              <w:t>信息内容</w:t>
            </w:r>
          </w:p>
        </w:tc>
        <w:tc>
          <w:tcPr>
            <w:tcW w:w="187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4"/>
                <w:szCs w:val="24"/>
                <w:bdr w:val="none" w:color="auto" w:sz="0" w:space="0"/>
                <w:lang w:val="en-US" w:eastAsia="zh-CN" w:bidi="ar"/>
              </w:rPr>
              <w:t>上一年项目数量</w:t>
            </w:r>
          </w:p>
        </w:tc>
        <w:tc>
          <w:tcPr>
            <w:tcW w:w="1340"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本年增/减</w:t>
            </w:r>
          </w:p>
        </w:tc>
        <w:tc>
          <w:tcPr>
            <w:tcW w:w="1881" w:type="dxa"/>
            <w:gridSpan w:val="2"/>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4"/>
                <w:szCs w:val="24"/>
                <w:bdr w:val="none" w:color="auto" w:sz="0" w:space="0"/>
                <w:lang w:val="en-US" w:eastAsia="zh-CN" w:bidi="ar"/>
              </w:rPr>
              <w:t>　处理决定数量</w:t>
            </w:r>
          </w:p>
        </w:tc>
        <w:tc>
          <w:tcPr>
            <w:tcW w:w="144" w:type="dxa"/>
            <w:tcBorders>
              <w:top w:val="nil"/>
              <w:left w:val="nil"/>
              <w:bottom w:val="nil"/>
              <w:right w:val="single" w:color="F2F2F2"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F8F8F8"/>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行政处罚</w:t>
            </w:r>
          </w:p>
        </w:tc>
        <w:tc>
          <w:tcPr>
            <w:tcW w:w="1875" w:type="dxa"/>
            <w:tcBorders>
              <w:top w:val="nil"/>
              <w:left w:val="nil"/>
              <w:bottom w:val="single" w:color="auto" w:sz="8" w:space="0"/>
              <w:right w:val="single" w:color="auto" w:sz="8" w:space="0"/>
            </w:tcBorders>
            <w:shd w:val="clear" w:color="auto" w:fill="F8F8F8"/>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lang w:val="en-US"/>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1340" w:type="dxa"/>
            <w:gridSpan w:val="2"/>
            <w:tcBorders>
              <w:top w:val="nil"/>
              <w:left w:val="nil"/>
              <w:bottom w:val="single" w:color="auto" w:sz="8" w:space="0"/>
              <w:right w:val="single" w:color="auto"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+3</w:t>
            </w:r>
          </w:p>
        </w:tc>
        <w:tc>
          <w:tcPr>
            <w:tcW w:w="1881" w:type="dxa"/>
            <w:gridSpan w:val="2"/>
            <w:tcBorders>
              <w:top w:val="nil"/>
              <w:left w:val="nil"/>
              <w:bottom w:val="single" w:color="auto" w:sz="8" w:space="0"/>
              <w:right w:val="single" w:color="auto"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lang w:val="en-US"/>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3</w:t>
            </w:r>
          </w:p>
        </w:tc>
        <w:tc>
          <w:tcPr>
            <w:tcW w:w="144" w:type="dxa"/>
            <w:tcBorders>
              <w:top w:val="nil"/>
              <w:left w:val="nil"/>
              <w:bottom w:val="nil"/>
              <w:right w:val="single" w:color="F2F2F2" w:sz="8" w:space="0"/>
            </w:tcBorders>
            <w:shd w:val="clear" w:color="auto" w:fill="F8F8F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行政强制</w:t>
            </w:r>
          </w:p>
        </w:tc>
        <w:tc>
          <w:tcPr>
            <w:tcW w:w="1875" w:type="dxa"/>
            <w:tcBorders>
              <w:top w:val="nil"/>
              <w:left w:val="nil"/>
              <w:bottom w:val="single" w:color="auto" w:sz="8" w:space="0"/>
              <w:right w:val="single" w:color="auto" w:sz="8" w:space="0"/>
            </w:tcBorders>
            <w:shd w:val="clear"/>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1340" w:type="dxa"/>
            <w:gridSpan w:val="2"/>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1881" w:type="dxa"/>
            <w:gridSpan w:val="2"/>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144" w:type="dxa"/>
            <w:tcBorders>
              <w:top w:val="nil"/>
              <w:left w:val="nil"/>
              <w:bottom w:val="nil"/>
              <w:right w:val="single" w:color="F2F2F2"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4" w:hRule="atLeast"/>
          <w:jc w:val="center"/>
        </w:trPr>
        <w:tc>
          <w:tcPr>
            <w:tcW w:w="8209" w:type="dxa"/>
            <w:gridSpan w:val="6"/>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第二十条第（八）项</w:t>
            </w:r>
          </w:p>
        </w:tc>
        <w:tc>
          <w:tcPr>
            <w:tcW w:w="144" w:type="dxa"/>
            <w:tcBorders>
              <w:top w:val="nil"/>
              <w:left w:val="nil"/>
              <w:bottom w:val="nil"/>
              <w:right w:val="single" w:color="F2F2F2" w:sz="8" w:space="0"/>
            </w:tcBorders>
            <w:shd w:val="clear" w:color="auto" w:fill="F8F8F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4"/>
                <w:szCs w:val="24"/>
                <w:bdr w:val="none" w:color="auto" w:sz="0" w:space="0"/>
                <w:lang w:val="en-US" w:eastAsia="zh-CN" w:bidi="ar"/>
              </w:rPr>
              <w:t>信息内容</w:t>
            </w:r>
          </w:p>
        </w:tc>
        <w:tc>
          <w:tcPr>
            <w:tcW w:w="187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4"/>
                <w:szCs w:val="24"/>
                <w:bdr w:val="none" w:color="auto" w:sz="0" w:space="0"/>
                <w:lang w:val="en-US" w:eastAsia="zh-CN" w:bidi="ar"/>
              </w:rPr>
              <w:t>上一年项目数量</w:t>
            </w:r>
          </w:p>
        </w:tc>
        <w:tc>
          <w:tcPr>
            <w:tcW w:w="3221" w:type="dxa"/>
            <w:gridSpan w:val="4"/>
            <w:tcBorders>
              <w:top w:val="nil"/>
              <w:left w:val="nil"/>
              <w:bottom w:val="single" w:color="auto"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本年增/减</w:t>
            </w:r>
          </w:p>
        </w:tc>
        <w:tc>
          <w:tcPr>
            <w:tcW w:w="144" w:type="dxa"/>
            <w:tcBorders>
              <w:top w:val="nil"/>
              <w:left w:val="nil"/>
              <w:bottom w:val="nil"/>
              <w:right w:val="single" w:color="F2F2F2"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行政事业性收费</w:t>
            </w:r>
          </w:p>
        </w:tc>
        <w:tc>
          <w:tcPr>
            <w:tcW w:w="1875" w:type="dxa"/>
            <w:tcBorders>
              <w:top w:val="nil"/>
              <w:left w:val="nil"/>
              <w:bottom w:val="single" w:color="auto" w:sz="8" w:space="0"/>
              <w:right w:val="single" w:color="auto"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3221" w:type="dxa"/>
            <w:gridSpan w:val="4"/>
            <w:tcBorders>
              <w:top w:val="nil"/>
              <w:left w:val="nil"/>
              <w:bottom w:val="single" w:color="auto" w:sz="8" w:space="0"/>
              <w:right w:val="single" w:color="000000"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144" w:type="dxa"/>
            <w:tcBorders>
              <w:top w:val="nil"/>
              <w:left w:val="nil"/>
              <w:bottom w:val="nil"/>
              <w:right w:val="single" w:color="F2F2F2" w:sz="8" w:space="0"/>
            </w:tcBorders>
            <w:shd w:val="clear" w:color="auto" w:fill="F8F8F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6" w:hRule="atLeast"/>
          <w:jc w:val="center"/>
        </w:trPr>
        <w:tc>
          <w:tcPr>
            <w:tcW w:w="8209" w:type="dxa"/>
            <w:gridSpan w:val="6"/>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第二十条第（九）项</w:t>
            </w:r>
          </w:p>
        </w:tc>
        <w:tc>
          <w:tcPr>
            <w:tcW w:w="144" w:type="dxa"/>
            <w:tcBorders>
              <w:top w:val="nil"/>
              <w:left w:val="nil"/>
              <w:bottom w:val="nil"/>
              <w:right w:val="single" w:color="F2F2F2"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4"/>
                <w:szCs w:val="24"/>
                <w:bdr w:val="none" w:color="auto" w:sz="0" w:space="0"/>
                <w:lang w:val="en-US" w:eastAsia="zh-CN" w:bidi="ar"/>
              </w:rPr>
              <w:t>信息内容</w:t>
            </w:r>
          </w:p>
        </w:tc>
        <w:tc>
          <w:tcPr>
            <w:tcW w:w="1875" w:type="dxa"/>
            <w:tcBorders>
              <w:top w:val="nil"/>
              <w:left w:val="nil"/>
              <w:bottom w:val="single" w:color="auto" w:sz="8" w:space="0"/>
              <w:right w:val="single" w:color="auto"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采购项目数量</w:t>
            </w:r>
          </w:p>
        </w:tc>
        <w:tc>
          <w:tcPr>
            <w:tcW w:w="3221" w:type="dxa"/>
            <w:gridSpan w:val="4"/>
            <w:tcBorders>
              <w:top w:val="nil"/>
              <w:left w:val="nil"/>
              <w:bottom w:val="single" w:color="auto" w:sz="8" w:space="0"/>
              <w:right w:val="single" w:color="000000"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采购总金额</w:t>
            </w:r>
          </w:p>
        </w:tc>
        <w:tc>
          <w:tcPr>
            <w:tcW w:w="144" w:type="dxa"/>
            <w:tcBorders>
              <w:top w:val="nil"/>
              <w:left w:val="nil"/>
              <w:bottom w:val="nil"/>
              <w:right w:val="single" w:color="F2F2F2" w:sz="8" w:space="0"/>
            </w:tcBorders>
            <w:shd w:val="clear" w:color="auto" w:fill="F8F8F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政府集中采购</w:t>
            </w:r>
          </w:p>
        </w:tc>
        <w:tc>
          <w:tcPr>
            <w:tcW w:w="187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3221" w:type="dxa"/>
            <w:gridSpan w:val="4"/>
            <w:tcBorders>
              <w:top w:val="nil"/>
              <w:left w:val="nil"/>
              <w:bottom w:val="single" w:color="auto"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144" w:type="dxa"/>
            <w:tcBorders>
              <w:top w:val="nil"/>
              <w:left w:val="nil"/>
              <w:bottom w:val="nil"/>
              <w:right w:val="single" w:color="F2F2F2"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113" w:type="dxa"/>
            <w:tcBorders>
              <w:top w:val="nil"/>
              <w:left w:val="nil"/>
              <w:bottom w:val="nil"/>
              <w:right w:val="single" w:color="F2F2F2" w:sz="8" w:space="0"/>
            </w:tcBorders>
            <w:shd w:val="clear" w:color="auto" w:fill="F8F8F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r>
              <w:rPr>
                <w:rFonts w:hint="default" w:ascii="Calibri" w:hAnsi="Calibri" w:cs="Calibri" w:eastAsiaTheme="minorEastAsia"/>
                <w:color w:val="000000"/>
                <w:kern w:val="0"/>
                <w:sz w:val="24"/>
                <w:szCs w:val="24"/>
                <w:bdr w:val="none" w:color="auto" w:sz="0" w:space="0"/>
                <w:lang w:val="en-US" w:eastAsia="zh-CN" w:bidi="ar"/>
              </w:rPr>
              <w:t> </w:t>
            </w:r>
          </w:p>
        </w:tc>
        <w:tc>
          <w:tcPr>
            <w:tcW w:w="1875" w:type="dxa"/>
            <w:tcBorders>
              <w:top w:val="nil"/>
              <w:left w:val="nil"/>
              <w:bottom w:val="nil"/>
              <w:right w:val="single" w:color="F2F2F2" w:sz="8" w:space="0"/>
            </w:tcBorders>
            <w:shd w:val="clear" w:color="auto" w:fill="F8F8F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r>
              <w:rPr>
                <w:rFonts w:hint="default" w:ascii="Calibri" w:hAnsi="Calibri" w:cs="Calibri" w:eastAsiaTheme="minorEastAsia"/>
                <w:color w:val="000000"/>
                <w:kern w:val="0"/>
                <w:sz w:val="24"/>
                <w:szCs w:val="24"/>
                <w:bdr w:val="none" w:color="auto" w:sz="0" w:space="0"/>
                <w:lang w:val="en-US" w:eastAsia="zh-CN" w:bidi="ar"/>
              </w:rPr>
              <w:t> </w:t>
            </w:r>
          </w:p>
        </w:tc>
        <w:tc>
          <w:tcPr>
            <w:tcW w:w="144" w:type="dxa"/>
            <w:tcBorders>
              <w:top w:val="nil"/>
              <w:left w:val="nil"/>
              <w:bottom w:val="nil"/>
              <w:right w:val="single" w:color="F2F2F2" w:sz="8" w:space="0"/>
            </w:tcBorders>
            <w:shd w:val="clear" w:color="auto" w:fill="F8F8F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r>
              <w:rPr>
                <w:rFonts w:hint="default" w:ascii="Calibri" w:hAnsi="Calibri" w:cs="Calibri" w:eastAsiaTheme="minorEastAsia"/>
                <w:color w:val="000000"/>
                <w:kern w:val="0"/>
                <w:sz w:val="24"/>
                <w:szCs w:val="24"/>
                <w:bdr w:val="none" w:color="auto" w:sz="0" w:space="0"/>
                <w:lang w:val="en-US" w:eastAsia="zh-CN" w:bidi="ar"/>
              </w:rPr>
              <w:t> </w:t>
            </w:r>
          </w:p>
        </w:tc>
        <w:tc>
          <w:tcPr>
            <w:tcW w:w="1340" w:type="dxa"/>
            <w:gridSpan w:val="2"/>
            <w:tcBorders>
              <w:top w:val="nil"/>
              <w:left w:val="nil"/>
              <w:bottom w:val="nil"/>
              <w:right w:val="single" w:color="F2F2F2" w:sz="8" w:space="0"/>
            </w:tcBorders>
            <w:shd w:val="clear" w:color="auto" w:fill="F8F8F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r>
              <w:rPr>
                <w:rFonts w:hint="default" w:ascii="Calibri" w:hAnsi="Calibri" w:cs="Calibri" w:eastAsiaTheme="minorEastAsia"/>
                <w:color w:val="000000"/>
                <w:kern w:val="0"/>
                <w:sz w:val="24"/>
                <w:szCs w:val="24"/>
                <w:bdr w:val="none" w:color="auto" w:sz="0" w:space="0"/>
                <w:lang w:val="en-US" w:eastAsia="zh-CN" w:bidi="ar"/>
              </w:rPr>
              <w:t> </w:t>
            </w:r>
          </w:p>
        </w:tc>
        <w:tc>
          <w:tcPr>
            <w:tcW w:w="1881" w:type="dxa"/>
            <w:gridSpan w:val="2"/>
            <w:tcBorders>
              <w:top w:val="nil"/>
              <w:left w:val="nil"/>
              <w:bottom w:val="nil"/>
              <w:right w:val="single" w:color="F2F2F2" w:sz="8" w:space="0"/>
            </w:tcBorders>
            <w:shd w:val="clear" w:color="auto" w:fill="F8F8F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r>
              <w:rPr>
                <w:rFonts w:hint="default" w:ascii="Calibri" w:hAnsi="Calibri" w:cs="Calibri" w:eastAsiaTheme="minorEastAsia"/>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120" w:type="dxa"/>
            <w:tcBorders>
              <w:top w:val="nil"/>
              <w:left w:val="nil"/>
              <w:bottom w:val="nil"/>
              <w:right w:val="single" w:color="F2F2F2"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p>
        </w:tc>
        <w:tc>
          <w:tcPr>
            <w:tcW w:w="1875" w:type="dxa"/>
            <w:tcBorders>
              <w:top w:val="nil"/>
              <w:left w:val="nil"/>
              <w:bottom w:val="nil"/>
              <w:right w:val="single" w:color="F2F2F2"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p>
        </w:tc>
        <w:tc>
          <w:tcPr>
            <w:tcW w:w="150" w:type="dxa"/>
            <w:tcBorders>
              <w:top w:val="nil"/>
              <w:left w:val="nil"/>
              <w:bottom w:val="nil"/>
              <w:right w:val="single" w:color="F2F2F2"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p>
        </w:tc>
        <w:tc>
          <w:tcPr>
            <w:tcW w:w="1200" w:type="dxa"/>
            <w:tcBorders>
              <w:top w:val="nil"/>
              <w:left w:val="nil"/>
              <w:bottom w:val="nil"/>
              <w:right w:val="single" w:color="F2F2F2"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p>
        </w:tc>
        <w:tc>
          <w:tcPr>
            <w:tcW w:w="150" w:type="dxa"/>
            <w:tcBorders>
              <w:top w:val="nil"/>
              <w:left w:val="nil"/>
              <w:bottom w:val="nil"/>
              <w:right w:val="single" w:color="F2F2F2"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p>
        </w:tc>
        <w:tc>
          <w:tcPr>
            <w:tcW w:w="1740" w:type="dxa"/>
            <w:tcBorders>
              <w:top w:val="nil"/>
              <w:left w:val="nil"/>
              <w:bottom w:val="nil"/>
              <w:right w:val="single" w:color="F2F2F2"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p>
        </w:tc>
        <w:tc>
          <w:tcPr>
            <w:tcW w:w="144" w:type="dxa"/>
            <w:tcBorders>
              <w:top w:val="nil"/>
              <w:left w:val="nil"/>
              <w:bottom w:val="nil"/>
              <w:right w:val="single" w:color="F2F2F2"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三、收到和处理政府信息公开申请情况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center"/>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tbl>
      <w:tblPr>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13"/>
        <w:gridCol w:w="936"/>
        <w:gridCol w:w="2056"/>
        <w:gridCol w:w="805"/>
        <w:gridCol w:w="749"/>
        <w:gridCol w:w="749"/>
        <w:gridCol w:w="805"/>
        <w:gridCol w:w="962"/>
        <w:gridCol w:w="706"/>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4"/>
                <w:szCs w:val="24"/>
                <w:bdr w:val="none" w:color="auto" w:sz="0" w:space="0"/>
                <w:lang w:val="en-US" w:eastAsia="zh-CN" w:bidi="ar"/>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813"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自然人</w:t>
            </w:r>
          </w:p>
        </w:tc>
        <w:tc>
          <w:tcPr>
            <w:tcW w:w="4007" w:type="dxa"/>
            <w:gridSpan w:val="5"/>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法人或其他组织</w:t>
            </w:r>
          </w:p>
        </w:tc>
        <w:tc>
          <w:tcPr>
            <w:tcW w:w="695"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813"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商业企业</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科研机构</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社会公益组织</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法律服务机构</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其他</w:t>
            </w:r>
          </w:p>
        </w:tc>
        <w:tc>
          <w:tcPr>
            <w:tcW w:w="695"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一、本年新收政府信息公开申请数量</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F8F8F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二、上年结转政府信息公开申请数量</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9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三、本年度办理结果</w:t>
            </w:r>
          </w:p>
        </w:tc>
        <w:tc>
          <w:tcPr>
            <w:tcW w:w="2940" w:type="dxa"/>
            <w:gridSpan w:val="2"/>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（一）予以公开</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F8F8F8"/>
            <w:vAlign w:val="center"/>
          </w:tcPr>
          <w:p>
            <w:pPr>
              <w:jc w:val="left"/>
              <w:rPr>
                <w:rFonts w:hint="eastAsia" w:ascii="宋体"/>
                <w:color w:val="394351"/>
                <w:sz w:val="21"/>
                <w:szCs w:val="21"/>
              </w:rPr>
            </w:pPr>
          </w:p>
        </w:tc>
        <w:tc>
          <w:tcPr>
            <w:tcW w:w="2940" w:type="dxa"/>
            <w:gridSpan w:val="2"/>
            <w:tcBorders>
              <w:top w:val="nil"/>
              <w:left w:val="nil"/>
              <w:bottom w:val="single" w:color="auto" w:sz="8" w:space="0"/>
              <w:right w:val="single" w:color="auto" w:sz="8" w:space="0"/>
            </w:tcBorders>
            <w:shd w:val="clear" w:color="auto" w:fill="F8F8F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（二）部分公开（区分处理的，只计这一情形，不计其他情形）</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9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vAlign w:val="center"/>
          </w:tcPr>
          <w:p>
            <w:pPr>
              <w:jc w:val="left"/>
              <w:rPr>
                <w:rFonts w:hint="eastAsia" w:ascii="宋体"/>
                <w:color w:val="394351"/>
                <w:sz w:val="21"/>
                <w:szCs w:val="21"/>
              </w:rPr>
            </w:pPr>
          </w:p>
        </w:tc>
        <w:tc>
          <w:tcPr>
            <w:tcW w:w="854"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（三）不予公开</w:t>
            </w:r>
          </w:p>
        </w:tc>
        <w:tc>
          <w:tcPr>
            <w:tcW w:w="20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1.属于国家秘密</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F8F8F8"/>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2.其他法律行政法规禁止公开</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9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3.危及“三安全一稳定”</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F8F8F8"/>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4.保护第三方合法权益</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9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5.属于三类内部事务信息</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F8F8F8"/>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6.属于四类过程性信息</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9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7.属于行政执法案卷</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F8F8F8"/>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8.属于行政查询事项</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9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vAlign w:val="center"/>
          </w:tcPr>
          <w:p>
            <w:pPr>
              <w:jc w:val="left"/>
              <w:rPr>
                <w:rFonts w:hint="eastAsia" w:ascii="宋体"/>
                <w:color w:val="394351"/>
                <w:sz w:val="21"/>
                <w:szCs w:val="21"/>
              </w:rPr>
            </w:pPr>
          </w:p>
        </w:tc>
        <w:tc>
          <w:tcPr>
            <w:tcW w:w="854"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（四）无法提供</w:t>
            </w:r>
          </w:p>
        </w:tc>
        <w:tc>
          <w:tcPr>
            <w:tcW w:w="20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1.本机关不掌握相关政府信息</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F8F8F8"/>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2.没有现成信息需要另行制作</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9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3.补正后申请内容仍不明确</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F8F8F8"/>
            <w:vAlign w:val="center"/>
          </w:tcPr>
          <w:p>
            <w:pPr>
              <w:jc w:val="left"/>
              <w:rPr>
                <w:rFonts w:hint="eastAsia" w:ascii="宋体"/>
                <w:color w:val="394351"/>
                <w:sz w:val="21"/>
                <w:szCs w:val="21"/>
              </w:rPr>
            </w:pPr>
          </w:p>
        </w:tc>
        <w:tc>
          <w:tcPr>
            <w:tcW w:w="854" w:type="dxa"/>
            <w:vMerge w:val="restart"/>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（五）不予处理</w:t>
            </w:r>
          </w:p>
        </w:tc>
        <w:tc>
          <w:tcPr>
            <w:tcW w:w="208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1.信访举报投诉类申请</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9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2.重复申请</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F8F8F8"/>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3.要求提供公开出版物</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9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9" w:hRule="atLeast"/>
          <w:jc w:val="center"/>
        </w:trPr>
        <w:tc>
          <w:tcPr>
            <w:tcW w:w="616" w:type="dxa"/>
            <w:vMerge w:val="continue"/>
            <w:tcBorders>
              <w:top w:val="nil"/>
              <w:left w:val="single" w:color="auto" w:sz="8" w:space="0"/>
              <w:bottom w:val="single" w:color="auto" w:sz="8" w:space="0"/>
              <w:right w:val="single" w:color="auto" w:sz="8" w:space="0"/>
            </w:tcBorders>
            <w:shd w:val="clear"/>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4.无正当理由大量反复申请</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F8F8F8"/>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5.要求行政机关确认或重新出具已获取信息</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9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vAlign w:val="center"/>
          </w:tcPr>
          <w:p>
            <w:pPr>
              <w:jc w:val="left"/>
              <w:rPr>
                <w:rFonts w:hint="eastAsia" w:ascii="宋体"/>
                <w:color w:val="394351"/>
                <w:sz w:val="21"/>
                <w:szCs w:val="21"/>
              </w:rPr>
            </w:pPr>
          </w:p>
        </w:tc>
        <w:tc>
          <w:tcPr>
            <w:tcW w:w="2940" w:type="dxa"/>
            <w:gridSpan w:val="2"/>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（六）其他处理</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F8F8F8"/>
            <w:vAlign w:val="center"/>
          </w:tcPr>
          <w:p>
            <w:pPr>
              <w:jc w:val="left"/>
              <w:rPr>
                <w:rFonts w:hint="eastAsia" w:ascii="宋体"/>
                <w:color w:val="394351"/>
                <w:sz w:val="21"/>
                <w:szCs w:val="21"/>
              </w:rPr>
            </w:pPr>
          </w:p>
        </w:tc>
        <w:tc>
          <w:tcPr>
            <w:tcW w:w="2940" w:type="dxa"/>
            <w:gridSpan w:val="2"/>
            <w:tcBorders>
              <w:top w:val="nil"/>
              <w:left w:val="nil"/>
              <w:bottom w:val="single" w:color="auto" w:sz="8" w:space="0"/>
              <w:right w:val="single" w:color="auto" w:sz="8" w:space="0"/>
            </w:tcBorders>
            <w:shd w:val="clear" w:color="auto" w:fill="F8F8F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（七）总计</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9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left"/>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四、结转下年度继续办理</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ascii="微软雅黑" w:hAnsi="微软雅黑" w:eastAsia="微软雅黑" w:cs="微软雅黑"/>
          <w:b/>
          <w:bCs/>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center"/>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tbl>
      <w:tblPr>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4"/>
                <w:szCs w:val="24"/>
                <w:bdr w:val="none" w:color="auto" w:sz="0" w:space="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结果维持</w:t>
            </w:r>
          </w:p>
        </w:tc>
        <w:tc>
          <w:tcPr>
            <w:tcW w:w="604"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结果纠正</w:t>
            </w:r>
          </w:p>
        </w:tc>
        <w:tc>
          <w:tcPr>
            <w:tcW w:w="604"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其他结果</w:t>
            </w:r>
          </w:p>
        </w:tc>
        <w:tc>
          <w:tcPr>
            <w:tcW w:w="604"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尚未审结</w:t>
            </w:r>
          </w:p>
        </w:tc>
        <w:tc>
          <w:tcPr>
            <w:tcW w:w="658"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总计</w:t>
            </w:r>
          </w:p>
        </w:tc>
        <w:tc>
          <w:tcPr>
            <w:tcW w:w="2970" w:type="dxa"/>
            <w:gridSpan w:val="5"/>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未经复议直接起诉</w:t>
            </w:r>
          </w:p>
        </w:tc>
        <w:tc>
          <w:tcPr>
            <w:tcW w:w="3027" w:type="dxa"/>
            <w:gridSpan w:val="5"/>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60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60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60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658"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55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结果维持</w:t>
            </w:r>
          </w:p>
        </w:tc>
        <w:tc>
          <w:tcPr>
            <w:tcW w:w="60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结果纠正</w:t>
            </w:r>
          </w:p>
        </w:tc>
        <w:tc>
          <w:tcPr>
            <w:tcW w:w="60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其他结果</w:t>
            </w:r>
          </w:p>
        </w:tc>
        <w:tc>
          <w:tcPr>
            <w:tcW w:w="60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尚未审结</w:t>
            </w:r>
          </w:p>
        </w:tc>
        <w:tc>
          <w:tcPr>
            <w:tcW w:w="60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总计</w:t>
            </w:r>
          </w:p>
        </w:tc>
        <w:tc>
          <w:tcPr>
            <w:tcW w:w="60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结果维持</w:t>
            </w:r>
          </w:p>
        </w:tc>
        <w:tc>
          <w:tcPr>
            <w:tcW w:w="60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结果纠正</w:t>
            </w:r>
          </w:p>
        </w:tc>
        <w:tc>
          <w:tcPr>
            <w:tcW w:w="60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其他结果</w:t>
            </w:r>
          </w:p>
        </w:tc>
        <w:tc>
          <w:tcPr>
            <w:tcW w:w="60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尚未审结</w:t>
            </w:r>
          </w:p>
        </w:tc>
        <w:tc>
          <w:tcPr>
            <w:tcW w:w="60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5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color w:val="000000"/>
                <w:sz w:val="24"/>
                <w:szCs w:val="24"/>
              </w:rPr>
            </w:pPr>
            <w:r>
              <w:rPr>
                <w:rFonts w:hint="default" w:ascii="Calibri" w:hAnsi="Calibri" w:cs="Calibri" w:eastAsiaTheme="minorEastAsia"/>
                <w:color w:val="000000"/>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　　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center"/>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五、存在的主要问题及改进情况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2022年，长白县环境保护局信息公开工作虽然取得了一定进展，但离县委、县政府和人民群众的要求还有一定的差距。一是政务信息公开力度有待进一步加大，二是政务信息公开的内容还不够全面，三是信息公开更新还不够及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为此，长白县环境保护局将采取以下改进措施：一是加大信息公开力度。进一步完善信息公开制度，强化信息公开的责任意识、大局意识、服务意识，确保政务信息公开工作及时、准确。二是更好地接受社会公众对信息公开情况的监督。三是大力开展生态环境宣传教育活动，增强群众对政务信息公开工作的认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六、其他需要报告的事项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default" w:ascii="Calibri" w:hAnsi="Calibri" w:cs="Calibri" w:eastAsiaTheme="minorEastAsia"/>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白山市生态环境局长白朝鲜族自治县分局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2022年12月23日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NmM0ZjM2ZDJmMGRmNWFmZmYyZWRjMjk4ZGMzNTUifQ=="/>
  </w:docVars>
  <w:rsids>
    <w:rsidRoot w:val="6CED07F8"/>
    <w:rsid w:val="03525F75"/>
    <w:rsid w:val="6CED0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2009</Words>
  <Characters>2068</Characters>
  <Lines>0</Lines>
  <Paragraphs>0</Paragraphs>
  <TotalTime>13</TotalTime>
  <ScaleCrop>false</ScaleCrop>
  <LinksUpToDate>false</LinksUpToDate>
  <CharactersWithSpaces>3789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2022-12-22T01:25:00Z</dcterms:created>
  <dc:creator>WEQ</dc:creator>
  <cp:lastModifiedBy>Hydra</cp:lastModifiedBy>
  <dcterms:modified xsi:type="dcterms:W3CDTF">2022-12-22T01:39:40Z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0016626E39B546F0BDD7714D9ED48E46</vt:lpwstr>
  </property>
</Properties>
</file>