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ascii="Calibri" w:hAnsi="Calibri" w:cs="Calibri"/>
          <w:i w:val="0"/>
          <w:iCs w:val="0"/>
          <w:caps w:val="0"/>
          <w:color w:val="000000"/>
          <w:spacing w:val="0"/>
          <w:sz w:val="24"/>
          <w:szCs w:val="24"/>
        </w:rPr>
      </w:pPr>
      <w:r>
        <w:rPr>
          <w:rFonts w:hint="eastAsia" w:ascii="宋体" w:hAnsi="宋体" w:eastAsia="宋体" w:cs="宋体"/>
          <w:b/>
          <w:bCs/>
          <w:i w:val="0"/>
          <w:iCs w:val="0"/>
          <w:caps w:val="0"/>
          <w:color w:val="000000"/>
          <w:spacing w:val="0"/>
          <w:kern w:val="0"/>
          <w:sz w:val="36"/>
          <w:szCs w:val="36"/>
          <w:shd w:val="clear" w:fill="FFFFFF"/>
          <w:lang w:val="en-US" w:eastAsia="zh-CN" w:bidi="ar"/>
        </w:rPr>
        <w:t>白山市生态环境局长白朝鲜族自治县分局2023年政府信息公开工作年度报告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2023年长白县政务服务和数字化建设管理局政府信息公开工作年度报告是根据《中华人民共和国政府信息公开条例》（以下简称《条例》）的有关规定和省、市政府信息公开年度报告编制发布工作的整体安排编制完成的。全文由“总体情况”、“主动公开政府信息情况”、“收到和处理政府信息公开申请情况”、“政府信息行政复议和诉讼情况”、“存在的主要问题及改进情况”和“其他需要报告的事项”六个部分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本报告所列数据统计的时限自2023年1月1日至2023年年12月31日，本报告电子版可在长白朝鲜族自治县人民政府门户网站-政务公开专栏政府信息公开年报-白山市生态环境局长白朝鲜族自治县分局查找</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。如有疑问，请与白山市生态环境局长白朝鲜族自治县分局联系，邮编：134400，地址：长白中医院斜对面，电话：0439-8259115。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b/>
          <w:bCs/>
          <w:i w:val="0"/>
          <w:iCs w:val="0"/>
          <w:caps w:val="0"/>
          <w:color w:val="000000"/>
          <w:spacing w:val="0"/>
          <w:kern w:val="0"/>
          <w:sz w:val="24"/>
          <w:szCs w:val="24"/>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ascii="楷体_GB2312" w:hAnsi="Calibri" w:eastAsia="楷体_GB2312" w:cs="楷体_GB2312"/>
          <w:i w:val="0"/>
          <w:iCs w:val="0"/>
          <w:caps w:val="0"/>
          <w:color w:val="000000"/>
          <w:spacing w:val="0"/>
          <w:kern w:val="0"/>
          <w:sz w:val="24"/>
          <w:szCs w:val="24"/>
          <w:shd w:val="clear" w:fill="FFFFFF"/>
          <w:lang w:val="en-US" w:eastAsia="zh-CN" w:bidi="ar"/>
        </w:rPr>
        <w:t>（一）切实做好政务公开工作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印发了《白山市生态环境局长白朝鲜族自治县分局2022年政务公开工作计划》，保障公民、法人和其他组织的环境知情权、参与权和监督权，提高环境保护工作的透明度，促进依法行政，充分发挥环境信息对人民群众生产、生活和经济社会活动的服务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default" w:ascii="楷体_GB2312" w:hAnsi="Calibri" w:eastAsia="楷体_GB2312" w:cs="楷体_GB2312"/>
          <w:i w:val="0"/>
          <w:iCs w:val="0"/>
          <w:caps w:val="0"/>
          <w:color w:val="000000"/>
          <w:spacing w:val="0"/>
          <w:kern w:val="0"/>
          <w:sz w:val="24"/>
          <w:szCs w:val="24"/>
          <w:shd w:val="clear" w:fill="FFFFFF"/>
          <w:lang w:val="en-US" w:eastAsia="zh-CN" w:bidi="ar"/>
        </w:rPr>
        <w:t>　（二）及时公开环境政策措施、环境治理工作进展等信息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及时公开国家、省、市、县环保法律法规标准、政策措施及环保工作动态，重点加大了重污染天气等治理措施、进展、成效、行政许可和行政处罚方面的信息公开力度，主动回应社会关注的热点问题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default" w:ascii="楷体_GB2312" w:hAnsi="Calibri" w:eastAsia="楷体_GB2312" w:cs="楷体_GB2312"/>
          <w:i w:val="0"/>
          <w:iCs w:val="0"/>
          <w:caps w:val="0"/>
          <w:color w:val="000000"/>
          <w:spacing w:val="0"/>
          <w:kern w:val="0"/>
          <w:sz w:val="24"/>
          <w:szCs w:val="24"/>
          <w:shd w:val="clear" w:fill="FFFFFF"/>
          <w:lang w:val="en-US" w:eastAsia="zh-CN" w:bidi="ar"/>
        </w:rPr>
        <w:t>（三）推进环境质量信息公开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按季度发布空气质量信息，让公众及时准确的了解长白县环境空气质量状况。及时公开我县集中式生活饮用水水源地水质、主要河流的监测断面水质、地表水水质自动监测数据等信息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（四）及时发布重点环境监管信息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通过政务公开网站，公开我县重点污染源基本信息、污染源监测、总量控制、污染防治、监察执法、行政处罚、环境应急等信息。同时，认真做好重特大或敏感突发环境事件调查结论、环境影响和损失的评估结果等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default" w:ascii="楷体_GB2312" w:hAnsi="Calibri" w:eastAsia="楷体_GB2312" w:cs="楷体_GB2312"/>
          <w:i w:val="0"/>
          <w:iCs w:val="0"/>
          <w:caps w:val="0"/>
          <w:color w:val="000000"/>
          <w:spacing w:val="0"/>
          <w:kern w:val="0"/>
          <w:sz w:val="24"/>
          <w:szCs w:val="24"/>
          <w:shd w:val="clear" w:fill="FFFFFF"/>
          <w:lang w:val="en-US" w:eastAsia="zh-CN" w:bidi="ar"/>
        </w:rPr>
        <w:t>（五）及时公开人大代表建议、政协提案办理结果，接受社会监督。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全年未办理人大建议及政协提案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b/>
          <w:bCs/>
          <w:i w:val="0"/>
          <w:iCs w:val="0"/>
          <w:caps w:val="0"/>
          <w:color w:val="000000"/>
          <w:spacing w:val="0"/>
          <w:kern w:val="0"/>
          <w:sz w:val="24"/>
          <w:szCs w:val="24"/>
          <w:shd w:val="clear" w:fill="FFFFFF"/>
          <w:lang w:val="en-US" w:eastAsia="zh-CN" w:bidi="ar"/>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p>
    <w:tbl>
      <w:tblPr>
        <w:tblStyle w:val="2"/>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16"/>
        <w:gridCol w:w="1875"/>
        <w:gridCol w:w="1035"/>
        <w:gridCol w:w="989"/>
        <w:gridCol w:w="740"/>
        <w:gridCol w:w="1465"/>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8209" w:type="dxa"/>
            <w:gridSpan w:val="6"/>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第二十条第（一）项</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本年新 制作数量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c>
          <w:tcPr>
            <w:tcW w:w="13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本年新 公开数量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对外公开总数量</w:t>
            </w:r>
          </w:p>
        </w:tc>
        <w:tc>
          <w:tcPr>
            <w:tcW w:w="144"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规章</w:t>
            </w:r>
          </w:p>
        </w:tc>
        <w:tc>
          <w:tcPr>
            <w:tcW w:w="1875" w:type="dxa"/>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340"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881" w:type="dxa"/>
            <w:gridSpan w:val="2"/>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r>
              <w:rPr>
                <w:rFonts w:ascii="Tahoma" w:hAnsi="Tahoma" w:eastAsia="Tahoma" w:cs="Tahoma"/>
                <w:color w:val="000000"/>
                <w:kern w:val="0"/>
                <w:sz w:val="24"/>
                <w:szCs w:val="24"/>
                <w:lang w:val="en-US" w:eastAsia="zh-CN" w:bidi="ar"/>
              </w:rPr>
              <w:t>0</w:t>
            </w:r>
          </w:p>
        </w:tc>
        <w:tc>
          <w:tcPr>
            <w:tcW w:w="13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r>
              <w:rPr>
                <w:rFonts w:hint="default" w:ascii="Tahoma" w:hAnsi="Tahoma" w:eastAsia="Tahoma" w:cs="Tahoma"/>
                <w:color w:val="000000"/>
                <w:kern w:val="0"/>
                <w:sz w:val="24"/>
                <w:szCs w:val="24"/>
                <w:lang w:val="en-US" w:eastAsia="zh-CN" w:bidi="ar"/>
              </w:rPr>
              <w:t>0</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r>
              <w:rPr>
                <w:rFonts w:hint="default" w:ascii="Tahoma" w:hAnsi="Tahoma" w:eastAsia="Tahoma" w:cs="Tahoma"/>
                <w:color w:val="000000"/>
                <w:kern w:val="0"/>
                <w:sz w:val="24"/>
                <w:szCs w:val="24"/>
                <w:lang w:val="en-US" w:eastAsia="zh-CN" w:bidi="ar"/>
              </w:rPr>
              <w:t>0</w:t>
            </w:r>
          </w:p>
        </w:tc>
        <w:tc>
          <w:tcPr>
            <w:tcW w:w="144"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09" w:type="dxa"/>
            <w:gridSpan w:val="6"/>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第二十条第（五）项</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上一年项目数量</w:t>
            </w:r>
          </w:p>
        </w:tc>
        <w:tc>
          <w:tcPr>
            <w:tcW w:w="13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本年增/减</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处理决定数量</w:t>
            </w:r>
          </w:p>
        </w:tc>
        <w:tc>
          <w:tcPr>
            <w:tcW w:w="144"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F8F8F8"/>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行政许可</w:t>
            </w:r>
          </w:p>
        </w:tc>
        <w:tc>
          <w:tcPr>
            <w:tcW w:w="1875" w:type="dxa"/>
            <w:tcBorders>
              <w:top w:val="nil"/>
              <w:left w:val="nil"/>
              <w:bottom w:val="single" w:color="auto" w:sz="8" w:space="0"/>
              <w:right w:val="single" w:color="auto" w:sz="8" w:space="0"/>
            </w:tcBorders>
            <w:shd w:val="clear" w:color="auto" w:fill="F8F8F8"/>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lang w:val="en-US"/>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340" w:type="dxa"/>
            <w:gridSpan w:val="2"/>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Calibri" w:hAnsi="Calibri" w:cs="Calibri"/>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w:t>
            </w:r>
          </w:p>
        </w:tc>
        <w:tc>
          <w:tcPr>
            <w:tcW w:w="1881" w:type="dxa"/>
            <w:gridSpan w:val="2"/>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lang w:val="en-US"/>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其他对外管理服务事项</w:t>
            </w:r>
          </w:p>
        </w:tc>
        <w:tc>
          <w:tcPr>
            <w:tcW w:w="187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340"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44"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209" w:type="dxa"/>
            <w:gridSpan w:val="6"/>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第二十条第（六）项</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上一年项目数量</w:t>
            </w:r>
          </w:p>
        </w:tc>
        <w:tc>
          <w:tcPr>
            <w:tcW w:w="13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本年增/减</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　处理决定数量</w:t>
            </w:r>
          </w:p>
        </w:tc>
        <w:tc>
          <w:tcPr>
            <w:tcW w:w="144"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F8F8F8"/>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行政处罚</w:t>
            </w:r>
          </w:p>
        </w:tc>
        <w:tc>
          <w:tcPr>
            <w:tcW w:w="1875" w:type="dxa"/>
            <w:tcBorders>
              <w:top w:val="nil"/>
              <w:left w:val="nil"/>
              <w:bottom w:val="single" w:color="auto" w:sz="8" w:space="0"/>
              <w:right w:val="single" w:color="auto" w:sz="8" w:space="0"/>
            </w:tcBorders>
            <w:shd w:val="clear" w:color="auto" w:fill="F8F8F8"/>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lang w:val="en-US"/>
              </w:rPr>
            </w:pPr>
            <w:r>
              <w:rPr>
                <w:rFonts w:hint="default" w:ascii="Calibri" w:hAnsi="Calibri" w:cs="Calibri" w:eastAsiaTheme="minorEastAsia"/>
                <w:color w:val="000000"/>
                <w:kern w:val="0"/>
                <w:sz w:val="24"/>
                <w:szCs w:val="24"/>
                <w:lang w:val="en-US" w:eastAsia="zh-CN" w:bidi="ar"/>
              </w:rPr>
              <w:t>　</w:t>
            </w:r>
            <w:r>
              <w:rPr>
                <w:rFonts w:hint="eastAsia" w:ascii="Calibri" w:hAnsi="Calibri" w:cs="Calibri"/>
                <w:color w:val="000000"/>
                <w:kern w:val="0"/>
                <w:sz w:val="24"/>
                <w:szCs w:val="24"/>
                <w:lang w:val="en-US" w:eastAsia="zh-CN" w:bidi="ar"/>
              </w:rPr>
              <w:t>3</w:t>
            </w:r>
          </w:p>
        </w:tc>
        <w:tc>
          <w:tcPr>
            <w:tcW w:w="1340" w:type="dxa"/>
            <w:gridSpan w:val="2"/>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lang w:val="en-US"/>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-2</w:t>
            </w:r>
          </w:p>
        </w:tc>
        <w:tc>
          <w:tcPr>
            <w:tcW w:w="1881" w:type="dxa"/>
            <w:gridSpan w:val="2"/>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lang w:val="en-US"/>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1</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行政强制</w:t>
            </w:r>
          </w:p>
        </w:tc>
        <w:tc>
          <w:tcPr>
            <w:tcW w:w="187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340"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44"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209" w:type="dxa"/>
            <w:gridSpan w:val="6"/>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第二十条第（八）项</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上一年项目数量</w:t>
            </w:r>
          </w:p>
        </w:tc>
        <w:tc>
          <w:tcPr>
            <w:tcW w:w="3221" w:type="dxa"/>
            <w:gridSpan w:val="4"/>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本年增/减</w:t>
            </w:r>
          </w:p>
        </w:tc>
        <w:tc>
          <w:tcPr>
            <w:tcW w:w="144"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行政事业性收费</w:t>
            </w:r>
          </w:p>
        </w:tc>
        <w:tc>
          <w:tcPr>
            <w:tcW w:w="1875" w:type="dxa"/>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3221" w:type="dxa"/>
            <w:gridSpan w:val="4"/>
            <w:tcBorders>
              <w:top w:val="nil"/>
              <w:left w:val="nil"/>
              <w:bottom w:val="single" w:color="auto" w:sz="8" w:space="0"/>
              <w:right w:val="single" w:color="000000"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209" w:type="dxa"/>
            <w:gridSpan w:val="6"/>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第二十条第（九）项</w:t>
            </w:r>
          </w:p>
        </w:tc>
        <w:tc>
          <w:tcPr>
            <w:tcW w:w="144"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信息内容</w:t>
            </w:r>
          </w:p>
        </w:tc>
        <w:tc>
          <w:tcPr>
            <w:tcW w:w="1875" w:type="dxa"/>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采购项目数量</w:t>
            </w:r>
          </w:p>
        </w:tc>
        <w:tc>
          <w:tcPr>
            <w:tcW w:w="3221" w:type="dxa"/>
            <w:gridSpan w:val="4"/>
            <w:tcBorders>
              <w:top w:val="nil"/>
              <w:left w:val="nil"/>
              <w:bottom w:val="single" w:color="auto" w:sz="8" w:space="0"/>
              <w:right w:val="single" w:color="000000"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采购总金额</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政府集中采购</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3221" w:type="dxa"/>
            <w:gridSpan w:val="4"/>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144"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13"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r>
              <w:rPr>
                <w:rFonts w:hint="default" w:ascii="Calibri" w:hAnsi="Calibri" w:cs="Calibri" w:eastAsiaTheme="minorEastAsia"/>
                <w:color w:val="000000"/>
                <w:kern w:val="0"/>
                <w:sz w:val="24"/>
                <w:szCs w:val="24"/>
                <w:lang w:val="en-US" w:eastAsia="zh-CN" w:bidi="ar"/>
              </w:rPr>
              <w:t> </w:t>
            </w:r>
          </w:p>
        </w:tc>
        <w:tc>
          <w:tcPr>
            <w:tcW w:w="1875"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r>
              <w:rPr>
                <w:rFonts w:hint="default" w:ascii="Calibri" w:hAnsi="Calibri" w:cs="Calibri" w:eastAsiaTheme="minorEastAsia"/>
                <w:color w:val="000000"/>
                <w:kern w:val="0"/>
                <w:sz w:val="24"/>
                <w:szCs w:val="24"/>
                <w:lang w:val="en-US" w:eastAsia="zh-CN" w:bidi="ar"/>
              </w:rPr>
              <w:t> </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r>
              <w:rPr>
                <w:rFonts w:hint="default" w:ascii="Calibri" w:hAnsi="Calibri" w:cs="Calibri" w:eastAsiaTheme="minorEastAsia"/>
                <w:color w:val="000000"/>
                <w:kern w:val="0"/>
                <w:sz w:val="24"/>
                <w:szCs w:val="24"/>
                <w:lang w:val="en-US" w:eastAsia="zh-CN" w:bidi="ar"/>
              </w:rPr>
              <w:t> </w:t>
            </w:r>
          </w:p>
        </w:tc>
        <w:tc>
          <w:tcPr>
            <w:tcW w:w="1340" w:type="dxa"/>
            <w:gridSpan w:val="2"/>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r>
              <w:rPr>
                <w:rFonts w:hint="default" w:ascii="Calibri" w:hAnsi="Calibri" w:cs="Calibri" w:eastAsiaTheme="minorEastAsia"/>
                <w:color w:val="000000"/>
                <w:kern w:val="0"/>
                <w:sz w:val="24"/>
                <w:szCs w:val="24"/>
                <w:lang w:val="en-US" w:eastAsia="zh-CN" w:bidi="ar"/>
              </w:rPr>
              <w:t> </w:t>
            </w:r>
          </w:p>
        </w:tc>
        <w:tc>
          <w:tcPr>
            <w:tcW w:w="1881" w:type="dxa"/>
            <w:gridSpan w:val="2"/>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r>
              <w:rPr>
                <w:rFonts w:hint="default" w:ascii="Calibri" w:hAnsi="Calibri" w:cs="Calibri" w:eastAsiaTheme="minorEastAsia"/>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0"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c>
          <w:tcPr>
            <w:tcW w:w="1875"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c>
          <w:tcPr>
            <w:tcW w:w="150"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c>
          <w:tcPr>
            <w:tcW w:w="1200"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c>
          <w:tcPr>
            <w:tcW w:w="150"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c>
          <w:tcPr>
            <w:tcW w:w="1740"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c>
          <w:tcPr>
            <w:tcW w:w="144" w:type="dxa"/>
            <w:tcBorders>
              <w:top w:val="nil"/>
              <w:left w:val="nil"/>
              <w:bottom w:val="nil"/>
              <w:right w:val="single" w:color="F2F2F2"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三、收到和处理政府信息公开申请情况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p>
    <w:tbl>
      <w:tblPr>
        <w:tblStyle w:val="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3"/>
        <w:gridCol w:w="936"/>
        <w:gridCol w:w="2056"/>
        <w:gridCol w:w="805"/>
        <w:gridCol w:w="749"/>
        <w:gridCol w:w="749"/>
        <w:gridCol w:w="805"/>
        <w:gridCol w:w="962"/>
        <w:gridCol w:w="706"/>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自然人</w:t>
            </w:r>
          </w:p>
        </w:tc>
        <w:tc>
          <w:tcPr>
            <w:tcW w:w="400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法人或其他组织</w:t>
            </w:r>
          </w:p>
        </w:tc>
        <w:tc>
          <w:tcPr>
            <w:tcW w:w="69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商业企业</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科研机构</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社会公益组织</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法律服务机构</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其他</w:t>
            </w:r>
          </w:p>
        </w:tc>
        <w:tc>
          <w:tcPr>
            <w:tcW w:w="695"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二、上年结转政府信息公开申请数量</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三、本年度办理结果</w:t>
            </w:r>
          </w:p>
        </w:tc>
        <w:tc>
          <w:tcPr>
            <w:tcW w:w="2940"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2940" w:type="dxa"/>
            <w:gridSpan w:val="2"/>
            <w:tcBorders>
              <w:top w:val="nil"/>
              <w:left w:val="nil"/>
              <w:bottom w:val="single" w:color="auto" w:sz="8" w:space="0"/>
              <w:right w:val="single" w:color="auto"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（二）部分公开（区分处理的，只计这一情形，不计其他情形）</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hint="eastAsia" w:ascii="宋体"/>
                <w:color w:val="394351"/>
                <w:sz w:val="21"/>
                <w:szCs w:val="21"/>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2.其他法律行政法规禁止公开</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4.保护第三方合法权益</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6.属于四类过程性信息</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8.属于行政查询事项</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hint="eastAsia" w:ascii="宋体"/>
                <w:color w:val="394351"/>
                <w:sz w:val="21"/>
                <w:szCs w:val="21"/>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2.没有现成信息需要另行制作</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（五）不予处理</w:t>
            </w: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1.信访举报投诉类申请</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3.要求提供公开出版物</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5.要求行政机关确认或重新出具已获取信息</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hint="eastAsia" w:ascii="宋体"/>
                <w:color w:val="394351"/>
                <w:sz w:val="21"/>
                <w:szCs w:val="21"/>
              </w:rPr>
            </w:pPr>
          </w:p>
        </w:tc>
        <w:tc>
          <w:tcPr>
            <w:tcW w:w="2940"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2940" w:type="dxa"/>
            <w:gridSpan w:val="2"/>
            <w:tcBorders>
              <w:top w:val="nil"/>
              <w:left w:val="nil"/>
              <w:bottom w:val="single" w:color="auto" w:sz="8" w:space="0"/>
              <w:right w:val="single" w:color="auto"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（七）总计</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ascii="微软雅黑" w:hAnsi="微软雅黑" w:eastAsia="微软雅黑" w:cs="微软雅黑"/>
          <w:b/>
          <w:bCs/>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b/>
          <w:bCs/>
          <w:i w:val="0"/>
          <w:iCs w:val="0"/>
          <w:caps w:val="0"/>
          <w:color w:val="000000"/>
          <w:spacing w:val="0"/>
          <w:kern w:val="0"/>
          <w:sz w:val="24"/>
          <w:szCs w:val="24"/>
          <w:shd w:val="clear" w:fill="FFFFFF"/>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p>
    <w:tbl>
      <w:tblPr>
        <w:tblStyle w:val="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结果纠正</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其他结果</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尚未审结</w:t>
            </w:r>
          </w:p>
        </w:tc>
        <w:tc>
          <w:tcPr>
            <w:tcW w:w="65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总计</w:t>
            </w:r>
          </w:p>
        </w:tc>
        <w:tc>
          <w:tcPr>
            <w:tcW w:w="297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未经复议直接起诉</w:t>
            </w:r>
          </w:p>
        </w:tc>
        <w:tc>
          <w:tcPr>
            <w:tcW w:w="302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0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0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0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5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55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结果维持</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结果纠正</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其他结果</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尚未审结</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总计</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结果维持</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结果纠正</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其他结果</w:t>
            </w:r>
          </w:p>
        </w:tc>
        <w:tc>
          <w:tcPr>
            <w:tcW w:w="60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尚未审结</w:t>
            </w:r>
          </w:p>
        </w:tc>
        <w:tc>
          <w:tcPr>
            <w:tcW w:w="60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　　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b/>
          <w:bCs/>
          <w:i w:val="0"/>
          <w:iCs w:val="0"/>
          <w:caps w:val="0"/>
          <w:color w:val="000000"/>
          <w:spacing w:val="0"/>
          <w:kern w:val="0"/>
          <w:sz w:val="24"/>
          <w:szCs w:val="24"/>
          <w:shd w:val="clear" w:fill="FFFFFF"/>
          <w:lang w:val="en-US" w:eastAsia="zh-CN" w:bidi="ar"/>
        </w:rPr>
        <w:t>五、存在的主要问题及改进情况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2023年，长白县生态环境局信息公开工作虽然取得了一定进展，但离县委、县政府和人民群众的要求还有一定的差距。一是政务信息公开力度有待进一步加大，二是政务信息公开的内容还不够全面，三是信息公开更新还不够及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为此，长白县生态环境局将采取以下改进措施：一是加大信息公开力度。进一步完善信息公开制度，强化信息公开的责任意识、大局意识、服务意识，确保政务信息公开工作及时、准确。二是更好地接受社会公众对信息公开情况的监督。三是大力开展生态环境宣传教育活动，增强群众对政务信息公开工作的认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b/>
          <w:bCs/>
          <w:i w:val="0"/>
          <w:iCs w:val="0"/>
          <w:caps w:val="0"/>
          <w:color w:val="000000"/>
          <w:spacing w:val="0"/>
          <w:kern w:val="0"/>
          <w:sz w:val="24"/>
          <w:szCs w:val="24"/>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　　  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right"/>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白山市生态环境局长白朝鲜族自治县分局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right"/>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2023年12月29日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mM0ZjM2ZDJmMGRmNWFmZmYyZWRjMjk4ZGMzNTUifQ=="/>
  </w:docVars>
  <w:rsids>
    <w:rsidRoot w:val="6CED07F8"/>
    <w:rsid w:val="017840A4"/>
    <w:rsid w:val="03525F75"/>
    <w:rsid w:val="567C5366"/>
    <w:rsid w:val="6CED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2009</Words>
  <Characters>2068</Characters>
  <Lines>0</Lines>
  <Paragraphs>0</Paragraphs>
  <TotalTime>5</TotalTime>
  <ScaleCrop>false</ScaleCrop>
  <LinksUpToDate>false</LinksUpToDate>
  <CharactersWithSpaces>3789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2022-12-22T01:25:00Z</dcterms:created>
  <dc:creator>WEQ</dc:creator>
  <cp:lastModifiedBy>Hydra</cp:lastModifiedBy>
  <dcterms:modified xsi:type="dcterms:W3CDTF">2024-01-04T05:59:45Z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DBE9E4A965764CD1AF07C105233B17DF_13</vt:lpwstr>
  </property>
</Properties>
</file>